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Quantity Surveying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Quantity Surveying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in Quantity Surveying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Quantity Surveying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UPQSC1QSC77</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K281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10</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Royal Institute of Chartered Surveyor (RICS)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Chartered Surveyor (Degree)- ST0331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Information regarding available apprenticeships with a number of Employers can be found on the </w:t>
            </w:r>
            <w:hyperlink r:id="rId9" w:tgtFrame="_blank" w:history="1">
              <w:r w:rsidRPr="2030048C">
                <w:rPr>
                  <w:rStyle w:val="normaltextrun"/>
                  <w:rFonts w:ascii="Arial" w:eastAsia="Arial" w:hAnsi="Arial" w:cs="Arial"/>
                  <w:b w:val="0"/>
                  <w:bCs w:val="0"/>
                  <w:color w:val="000000"/>
                  <w:sz w:val="24"/>
                  <w:szCs w:val="24"/>
                  <w:shd w:val="clear" w:color="auto" w:fill="FFFFFF"/>
                </w:rPr>
                <w:t>Institute for Technical Apprenticeships and Education</w:t>
              </w:r>
            </w:hyperlink>
            <w:r w:rsidRPr="2030048C">
              <w:rPr>
                <w:rStyle w:val="normaltextrun"/>
                <w:rFonts w:ascii="Arial" w:eastAsia="Arial" w:hAnsi="Arial" w:cs="Arial"/>
                <w:b w:val="0"/>
                <w:bCs w:val="0"/>
                <w:color w:val="000000"/>
                <w:sz w:val="24"/>
                <w:szCs w:val="24"/>
                <w:shd w:val="clear" w:color="auto" w:fill="FFFFFF"/>
              </w:rPr>
              <w:t xml:space="preserve"> . Apprentices apply for positions with Employers, and then, following application, interview and selection process, successful apprentices apply for the degree apprenticeship through our application process led by the Central Apprenticeships Team (CAT), Admission Tutor and Programme Course Leader. Assuming qualification stipulations are met by the apprentice, they will be invited to complete the on-boarding process through our end-to-end software Aptem. This includes completion of an Initial Needs Assessment - with the apprentice declaring Recognised Prior Learning - both academic and experiential - against the learning outcomes for the academic programme and its modules.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Please see our apprenticeship webpages - </w:t>
            </w:r>
            <w:hyperlink r:id="rId10" w:tgtFrame="_blank" w:history="1">
              <w:r w:rsidRPr="2030048C">
                <w:rPr>
                  <w:rStyle w:val="normaltextrun"/>
                  <w:rFonts w:ascii="Arial" w:eastAsia="Arial" w:hAnsi="Arial" w:cs="Arial"/>
                  <w:b w:val="0"/>
                  <w:bCs w:val="0"/>
                  <w:color w:val="000000"/>
                  <w:sz w:val="24"/>
                  <w:szCs w:val="24"/>
                  <w:shd w:val="clear" w:color="auto" w:fill="FFFFFF"/>
                </w:rPr>
                <w:t>https://www.kingston.ac.uk/degree-apprenticeships/</w:t>
              </w:r>
            </w:hyperlink>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hyperlink r:id="rId10" w:tgtFrame="_blank" w:history="1">
              <w:r w:rsidRPr="2030048C">
                <w:rPr>
                  <w:rStyle w:val="normaltextrun"/>
                  <w:rFonts w:ascii="Arial" w:eastAsia="Arial" w:hAnsi="Arial" w:cs="Arial"/>
                  <w:b w:val="0"/>
                  <w:bCs w:val="0"/>
                  <w:color w:val="000000"/>
                  <w:sz w:val="24"/>
                  <w:szCs w:val="24"/>
                  <w:shd w:val="clear" w:color="auto" w:fill="FFFFFF"/>
                </w:rPr>
                <w:t>Higher and Degree Apprenticeships - Kingston University London</w:t>
              </w:r>
            </w:hyperlink>
            <w:r w:rsidRPr="2030048C">
              <w:rPr>
                <w:rStyle w:val="normaltextrun"/>
                <w:rFonts w:ascii="Arial" w:eastAsia="Arial" w:hAnsi="Arial" w:cs="Arial"/>
                <w:b w:val="0"/>
                <w:bCs w:val="0"/>
                <w:color w:val="000000"/>
                <w:sz w:val="24"/>
                <w:szCs w:val="24"/>
                <w:shd w:val="clear" w:color="auto" w:fill="FFFFFF"/>
              </w:rPr>
              <w:t xml:space="preserve"> - for more information." </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Royal Institute of Chartered Surveyor (RICS)</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course is: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necessary skills and knowledge needed to be able to manage a construction project from inception and design through occupation, working towards cost-efficient, safely and on time whilst gaining the necessary employability skills such as problem-solving, digital competence and adaptability enabling graduates to follow careers in related professional disciplines.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thorough comprehension of the key aspects of the construction industry within a business perspective.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understand and advise on the procurement process and be able to play a key advisory role within the decision-making team.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critical knowledge of the theory and practice of estimating, cost planning and pricing taking due account of risks and life cycle costs.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apprentices with a sound working knowledge of existing and emerging measurement techniques including the ability to measure complex structures, and the role of IT within measurement.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apprentices to develop analytical skills and an ability to evaluate evidence and assumptions to reach sound judgements and communicate these effectively.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quantity surveying graduates to the construction industry who have a creative approach to the solution of problems and the requisite technical skills to realise these solutions.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within the context of their discipline.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with reflective skills to recognise the need to continually develop themselves in order to exercise their professional judgement.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understanding, knowledge, and skills to become, after appropriate further practical experience, competent practitioners of quantity surveying.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apprentices with the research skills required for postgraduate study and the employability skills required for work in the construction and related industries.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sound understanding of professional issues affecting the construction technology and use of resources in residential/commercial structures and infrastructure projects, procurement, cost estimating/control and the construction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project appraisals, measure and quantify construction works, produce estimates, cost plans, cost reports to support the design development process and production of project information used in the commercial management of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understanding of the various professional roles and parties involved in all stages of the project life cycle and the law and its regulatory context relating to land, contracts, tortious liability, conflict avoidance and dispute resolution, matters pertaining to professional practice and ethics and to have developed a critical appreciation of legal matters relating to contract administration;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 related problems and prepare logically sound and evidence-based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industry software packages for estimating measurement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management of construction identifying the key concepts and principles used in construction management including business, legal, cultural and ethical and recognising the regulatory systems including building and planning regulations.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management and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management techniques to control design and construction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appreciation of principles and processes that deliver an inclusive environment recognising the diversity of user needs including communities and the stakeholders, and the importance of professional ethics.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sustainability,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digital technologies to support interdisciplinary collaborative working in the construction management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theory and practice of cost planning, risk, life-cycle and sustainability initiatives to support application of key theories and principles used in the management of construction and the other disciplines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construction documentation including producing estimates, cost planning and compiling pricing and tender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within the context of the built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the professional conduct expected of Construction Managers and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procedures relevant to standard contracts and statutory controls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apprentice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3"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apprentices by email as soon as these circumstances arise.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Quantity Surveying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Construction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Law and Regulatory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Quantification of Construction Works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your Apprenticeship Journey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People and Organisation Management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Principles of Surveying Practice in Context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Quantity Surveying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Quantification of Construction Works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Construction Technology and Environmental Services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Design Economics and Cost Planning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Professional Skills in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Procurement and Contract Administration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Quantity Surveying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Information Management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Construction Law and Contract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Quantity Surveying Practice (Consultancy)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9"/>
        <w:gridCol w:w="175"/>
        <w:gridCol w:w="1"/>
        <w:gridCol w:w="442"/>
        <w:gridCol w:w="1"/>
        <w:gridCol w:w="442"/>
        <w:gridCol w:w="1"/>
        <w:gridCol w:w="442"/>
        <w:gridCol w:w="1"/>
        <w:gridCol w:w="442"/>
        <w:gridCol w:w="1"/>
        <w:gridCol w:w="442"/>
        <w:gridCol w:w="1"/>
        <w:gridCol w:w="449"/>
        <w:gridCol w:w="1"/>
        <w:gridCol w:w="2"/>
        <w:gridCol w:w="440"/>
        <w:gridCol w:w="1"/>
        <w:gridCol w:w="449"/>
        <w:gridCol w:w="1"/>
        <w:gridCol w:w="442"/>
        <w:gridCol w:w="1"/>
        <w:gridCol w:w="442"/>
        <w:gridCol w:w="1"/>
        <w:gridCol w:w="442"/>
        <w:gridCol w:w="1"/>
        <w:gridCol w:w="442"/>
        <w:gridCol w:w="1"/>
        <w:gridCol w:w="5"/>
        <w:gridCol w:w="437"/>
        <w:gridCol w:w="1"/>
        <w:gridCol w:w="442"/>
        <w:gridCol w:w="1"/>
        <w:gridCol w:w="442"/>
        <w:gridCol w:w="1"/>
        <w:gridCol w:w="442"/>
        <w:gridCol w:w="1"/>
        <w:gridCol w:w="442"/>
        <w:gridCol w:w="1"/>
        <w:gridCol w:w="45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EG4031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CE6033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aboutkingstonuniversity/howtheuniversityworks/policiesandregulations/"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hyperlink" Target="https://www.kingston.ac.uk/degree-apprenticeships/" TargetMode="Externa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instituteforapprenticeships.org/apprentic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A340842-4D3A-4585-80A9-333620D2C04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