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Geography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16/10/2012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23/02/2026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 xml:space="preserve">Teaching Out </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Engineering, Computing and the Environment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Built Environment and Geography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Geography, Geology &amp; the Environment</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Geography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Geography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Geography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HE Geography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UFGGO1GGO02</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F800 BScF801 (Placement)</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Geography with Foundation Year</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Geography with Foundation Year</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Geography with Foundation Year</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HE Geography with Foundation Year</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UFGGO1GGO55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Geography with Professional Placement</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 Geography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Geography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Diploma HE Geography with Professional Placement</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USGGO1GGO45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Category 1: Primarily in person (0-20%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Royal Geographical Society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pStyle w:val="p"/>
              <w:shd w:val="clear" w:color="auto" w:fill="FFFFFE"/>
              <w:spacing w:before="0" w:beforeAutospacing="0" w:after="0" w:afterAutospacing="0" w:line="285" w:lineRule="auto"/>
              <w:ind w:left="360" w:right="0"/>
              <w:rPr>
                <w:rStyle w:val="normaltextrun"/>
                <w:rFonts w:ascii="Arial" w:eastAsia="Arial" w:hAnsi="Arial" w:cs="Arial"/>
                <w:b/>
                <w:bCs/>
                <w:color w:val="000000" w:themeColor="text1" w:themeShade="FF" w:themeTint="FF"/>
                <w:sz w:val="24"/>
                <w:szCs w:val="24"/>
              </w:rPr>
            </w:pPr>
          </w:p>
          <w:p w:rsidR="5D711985" w:rsidRPr="158602C4" w:rsidP="158602C4">
            <w:pPr>
              <w:pStyle w:val="p"/>
              <w:shd w:val="clear" w:color="auto" w:fill="FFFFFE"/>
              <w:spacing w:before="0" w:beforeAutospacing="0" w:after="0" w:afterAutospacing="0" w:line="285" w:lineRule="auto"/>
              <w:ind w:left="0" w:right="0"/>
              <w:rPr>
                <w:rStyle w:val="normaltextrun"/>
                <w:rFonts w:ascii="Times New Roman" w:eastAsia="Times New Roman" w:hAnsi="Times New Roman" w:cs="Times New Roman"/>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None </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This course provides students with an integrated study of the complex but constantly changing relationships between societies and environments. On the course students will examine the nature and causes of change and variability within societies and environments, and the reciprocal relationships between them at multiple spatial and temporal scales. With an emphasis on contemporary global challenges which include climate change, environmental and social justice/injustice, sustainable development, poverty, hunger, and human rights, the course examines how these issues play out in different ways in different places, whilst also considering the measures that may best address them. In doing so, students will be asked to critically evaluate notions of</w:t>
      </w:r>
      <w:r w:rsidRPr="2030048C">
        <w:rPr>
          <w:rStyle w:val="normaltextrun"/>
          <w:rFonts w:ascii="Arial" w:hAnsi="Arial" w:cs="Arial"/>
          <w:color w:val="000000"/>
          <w:sz w:val="24"/>
          <w:szCs w:val="24"/>
          <w:shd w:val="clear" w:color="auto" w:fill="FFFFFF"/>
        </w:rPr>
        <w:t xml:space="preserve"> development and </w:t>
      </w:r>
      <w:r w:rsidRPr="2030048C">
        <w:rPr>
          <w:rStyle w:val="normaltextrun"/>
          <w:rFonts w:ascii="Arial" w:hAnsi="Arial" w:cs="Arial"/>
          <w:color w:val="000000"/>
          <w:sz w:val="24"/>
          <w:szCs w:val="24"/>
          <w:shd w:val="clear" w:color="auto" w:fill="FFFFFF"/>
        </w:rPr>
        <w:t>to consider the ethics and politics of sustainability discourses</w:t>
      </w:r>
      <w:r w:rsidRPr="2030048C">
        <w:rPr>
          <w:rStyle w:val="normaltextrun"/>
          <w:rFonts w:ascii="Arial" w:hAnsi="Arial" w:cs="Arial"/>
          <w:color w:val="000000"/>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The geographical focus of the course is global. Students will explore issues in different parts of the world. As such, the course is designed to produce graduates who can use their knowledge, skills, and practical experience to understand contemporary challenges in a range of geographical contexts and at varied scales. Leaving the course students should know how to gather and evaluate evidence to inform innovative solutions and decision-making in diverse geographical contexts.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Heading3"/>
        <w:ind w:left="0"/>
        <w:outlineLvl w:val="2"/>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Aims of the Course: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an integrated study of the complex but constantly changing relationships between societies and environments at a range of spatial scales;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deliver a critical and reflective approach to the study of the reciprocal interactions between human and physical processes and of how these vary from place to place;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deepen students’ understanding of the issues that underpin contemporary global challenges, and to enable students to develop innovative evidenced based problem solving strategies;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allow students to consider diverse ways of knowing and understanding the world, to value a plurality of knowledges and to recognise their own positionality in knowledge production;</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demonstrate the breadth of the discipline through the delivery of core modules but also to allow students develop specialist knowledge and skills in key areas of their choice;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the intellectual and practical skills of students in the collection, analysis, interpretation and representation of geographical data and information using the most up-to-date ICT and data analysis software and technology;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champion inclusivity in terms of content and pedagogy, and to enable students to see themselves and others in the discipline;</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foster an ethics of care towards inhabitants and environments and active engagement with the wider world, especially through fieldwork and other forms of experiential learning;</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opportunities to consider employability options, to set employability goals, and to participate in real-world learning activities, internships, placements, and volunteering projects.</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b/>
          <w:bCs/>
          <w:color w:val="000000"/>
          <w:sz w:val="22"/>
          <w:szCs w:val="22"/>
          <w:shd w:val="clear" w:color="auto" w:fill="FFFFFF"/>
        </w:rPr>
        <w:t>Students opting to take the placement year will additionally be able to:</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apply and develop their geographical knowledge in an appropriate professional setting and have the opportunity to feed their acquired knowledge and skills back to their final year of study;</w:t>
      </w:r>
    </w:p>
    <w:p w:rsidRPr="2030048C" w:rsidP="2030048C">
      <w:pPr>
        <w:pStyle w:val="ListParagraph"/>
        <w:numPr>
          <w:ilvl w:val="0"/>
          <w:numId w:val="13"/>
        </w:numPr>
        <w:ind w:left="720" w:hanging="36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2"/>
          <w:szCs w:val="22"/>
          <w:shd w:val="clear" w:color="auto" w:fill="FFFFFF"/>
        </w:rPr>
        <w:t>gain first hand professional experience, skills and knowledge relevant to their geographical education and to their career aspirations.</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insight into the nature and causes of change and variability within societies and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xml:space="preserve">Formulate a sophisticated and comprehensive analysis of the issues involved in applying research design and execution skills within the specific context of field-based </w:t>
            </w:r>
          </w:p>
          <w:p w:rsidR="3A9B68BE" w:rsidRPr="2030048C" w:rsidP="2030048C">
            <w:pPr>
              <w:rPr>
                <w:rStyle w:val="normaltextrun"/>
                <w:rFonts w:ascii="Arial" w:eastAsia="Arial" w:hAnsi="Arial" w:cs="Arial"/>
                <w:color w:val="000000"/>
                <w:sz w:val="24"/>
                <w:szCs w:val="24"/>
                <w:shd w:val="clear" w:color="auto" w:fill="FFFFFF"/>
                <w:lang w:val="en-GB"/>
              </w:rPr>
            </w:pPr>
            <w:r w:rsidRPr="2030048C">
              <w:rPr>
                <w:rStyle w:val="normaltextrun"/>
                <w:rFonts w:ascii="Arial" w:eastAsia="Arial" w:hAnsi="Arial" w:cs="Arial"/>
                <w:color w:val="000000"/>
                <w:sz w:val="24"/>
                <w:szCs w:val="24"/>
                <w:shd w:val="clear" w:color="auto" w:fill="FFFFFF"/>
                <w:lang w:val="en-GB"/>
              </w:rPr>
              <w:t>research, including alternative options</w:t>
            </w:r>
            <w:r w:rsidRPr="2030048C">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a range of views about geographical issues and come to a reasoned evaluation.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insight of the complexity of the reciprocal relationships between societies and environments at multiple spatial and temporal scales.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and reflect on use of the diversity of techniques and approaches involved in collecting geographical information (for example, instrumentation, remote sensing, cartographic surveying, social survey, observation and the use of textual and archival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Recognise their positionality and assumptions and critically evaluate the potential implications and consequences of them</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critical insight into sustainability and sustainable development practices in relation to the complex interactions between societies and environments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appraise and reflect on the application of quantitative and qualitative approaches for analysis of geographical data, including excellent and sophisticated application of a range of these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Synthesize complex information to support the presentation of a reasoned argument to both specialist and non-specialist audiences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history of geography as a discipline and the relevant contexts of past and present geographical knowledge production, and contemporary implications of this history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mastery of techniques and approaches involved in analysing geographical information (for example, special techniques for the analysis of spatial information, GIS, laboratory techniques, qualitative and quantitative techniques) and very good judgement of their effectiveness.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communications and ICT with a high level of competence to select, analyse, present and communicate geographical information.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A5</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Reflect on and appraise the reasons for the diversity and interdependency of places at various spatial scales.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Synthesize information and data and make accurate and critically reflective interpretations in the context of current geographical knowledge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C5</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Undertake highly autonomous and well organised study/ learning and time management to achieve consistent, proficient and sustained attainment.</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A6</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a reflective understanding of geographical concepts in different situations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and reflect on the appropriate application of the diversity of specialised geographical techniques and approaches.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C6</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group leadership and supportive participation of others within a group setting to achieve objectives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A7</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reflect on the accuracy, precision and uncertainty of research data</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Communicate geographical ideas, principles and theories with flair, accuracy and sophistication by written, oral and graphical means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C7</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reflect on the process of learning, evaluating personal strengths and weaknesses and demonstrating an understanding of alternative strategies.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Full details of each module will be provided in module descriptors and on CANVAS.</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sz w:val="22"/>
          <w:szCs w:val="22"/>
        </w:rPr>
        <w:t>For level 6:</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take up to two module options per teaching block for their 3 module options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Students can taken AX6001 in either TB1 or TB2 depending on which optional modules they select</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Geography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Geography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Developing Academic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Digital Mapping</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Introducing Human Geography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GG4040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Our Dynamic Earth</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6"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Research and Fieldwork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GG4004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7"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Sustainability for professional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EG4022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course at this point who have successfully completed 120 credits at level 4 or above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Geography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Advanced Research Methods and Project Management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GEOGRAPHICAL THEORY AND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GG5002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ED519C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1FC664C" w14:textId="03C15C9E">
            <w:pPr>
              <w:rPr>
                <w:rFonts w:ascii="Arial" w:eastAsia="Arial" w:hAnsi="Arial" w:cs="Arial"/>
                <w:sz w:val="24"/>
                <w:szCs w:val="24"/>
              </w:rPr>
            </w:pPr>
            <w:r w:rsidRPr="7AD52F4D" w:rsidR="06A3B627">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A2434B1" w14:textId="0EA4E7AA">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6C534" w14:textId="783B089B">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D46A005" w14:textId="49262EB7">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DB59B4E" w14:textId="44FA361C">
            <w:pPr>
              <w:jc w:val="center"/>
              <w:rPr>
                <w:rFonts w:ascii="Arial" w:eastAsia="Arial" w:hAnsi="Arial" w:cs="Arial"/>
                <w:sz w:val="24"/>
                <w:szCs w:val="24"/>
              </w:rPr>
            </w:pP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657BECB" w14:textId="151C3355">
            <w:pPr>
              <w:jc w:val="center"/>
              <w:rPr>
                <w:rFonts w:ascii="Arial" w:eastAsia="Arial" w:hAnsi="Arial" w:cs="Arial"/>
                <w:sz w:val="24"/>
                <w:szCs w:val="24"/>
              </w:rPr>
            </w:pP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144984E" w14:textId="7C66223A">
            <w:pPr>
              <w:jc w:val="center"/>
              <w:rPr>
                <w:rFonts w:ascii="Arial" w:eastAsia="Arial" w:hAnsi="Arial" w:cs="Arial"/>
                <w:sz w:val="24"/>
                <w:szCs w:val="24"/>
              </w:rPr>
            </w:pP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5847AB7" w14:textId="72CBD8C5">
            <w:pPr>
              <w:jc w:val="center"/>
              <w:rPr>
                <w:rFonts w:ascii="Arial" w:eastAsia="Arial" w:hAnsi="Arial" w:cs="Arial"/>
                <w:sz w:val="24"/>
                <w:szCs w:val="24"/>
              </w:rPr>
            </w:pPr>
          </w:p>
        </w:tc>
      </w:tr>
      <w:tr w14:paraId="5D7D13A1"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B1728E1" w14:textId="0EF531FA">
            <w:pPr>
              <w:rPr>
                <w:rFonts w:ascii="Arial" w:eastAsia="Arial" w:hAnsi="Arial" w:cs="Arial"/>
                <w:sz w:val="24"/>
                <w:szCs w:val="24"/>
                <w:lang w:val="en-GB"/>
              </w:rPr>
            </w:pPr>
            <w:r w:rsidRPr="2030048C" w:rsidR="073AEBF5">
              <w:rPr>
                <w:rFonts w:ascii="Arial" w:eastAsia="Arial" w:hAnsi="Arial" w:cs="Arial"/>
                <w:sz w:val="24"/>
                <w:szCs w:val="24"/>
                <w:lang w:val="en-GB"/>
              </w:rPr>
              <w:t>Capitalist Societies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CF6C762"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GG5025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CFEC962"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B2F918E"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8E3ACBA"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AD489F6"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BBE4BE"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7BB90B" w14:textId="31F07BCA">
            <w:pPr>
              <w:jc w:val="center"/>
              <w:rPr>
                <w:rFonts w:ascii="Arial" w:eastAsia="Arial" w:hAnsi="Arial" w:cs="Arial"/>
                <w:sz w:val="24"/>
                <w:szCs w:val="24"/>
              </w:rPr>
            </w:pPr>
          </w:p>
        </w:tc>
      </w:tr>
      <w:tr w14:paraId="5D7D13A2"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Cultural Geographies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GG5027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3"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DISASTERS, SOCIETY AND CULTURE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GG5045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Geomorphology, Geotechnics and Geohazards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GG5028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Rivers, Oceans and the Atmosphere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GG5021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r w14:paraId="5D7D13A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EF531FA">
            <w:pPr>
              <w:rPr>
                <w:rFonts w:ascii="Arial" w:eastAsia="Arial" w:hAnsi="Arial" w:cs="Arial"/>
                <w:sz w:val="24"/>
                <w:szCs w:val="24"/>
                <w:lang w:val="en-GB"/>
              </w:rPr>
            </w:pPr>
            <w:r w:rsidRPr="2030048C" w:rsidR="073AEBF5">
              <w:rPr>
                <w:rFonts w:ascii="Arial" w:eastAsia="Arial" w:hAnsi="Arial" w:cs="Arial"/>
                <w:sz w:val="24"/>
                <w:szCs w:val="24"/>
                <w:lang w:val="en-GB"/>
              </w:rPr>
              <w:t>Understanding our World with GIS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5687EA0">
            <w:pPr>
              <w:jc w:val="center"/>
              <w:rPr>
                <w:rFonts w:ascii="Arial" w:eastAsia="Arial" w:hAnsi="Arial" w:cs="Arial"/>
                <w:sz w:val="24"/>
                <w:szCs w:val="24"/>
                <w:lang w:val="en-GB"/>
              </w:rPr>
            </w:pPr>
            <w:r w:rsidRPr="2030048C" w:rsidR="073AEBF5">
              <w:rPr>
                <w:rFonts w:ascii="Arial" w:eastAsia="Arial" w:hAnsi="Arial" w:cs="Arial"/>
                <w:sz w:val="24"/>
                <w:szCs w:val="24"/>
                <w:lang w:val="en-GB"/>
              </w:rPr>
              <w:t>GG5022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43D09D7">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19E46FC">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BEACE71">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10E496D">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E9CCE1A">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31F07BCA">
            <w:pPr>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jc w:val="both"/>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Geography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Development Geographies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GG6020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RESEARCH PROJECT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GG6400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37361428"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2CC13E4" w14:textId="65830FDC">
            <w:pPr>
              <w:rPr>
                <w:rFonts w:ascii="Arial" w:eastAsia="Arial" w:hAnsi="Arial" w:cs="Arial"/>
                <w:sz w:val="24"/>
                <w:szCs w:val="24"/>
              </w:rPr>
            </w:pPr>
            <w:r w:rsidRPr="7AD52F4D" w:rsidR="27BD9679">
              <w:rPr>
                <w:rFonts w:ascii="Arial" w:eastAsia="Arial" w:hAnsi="Arial" w:cs="Arial"/>
                <w:b/>
                <w:bCs/>
                <w:sz w:val="24"/>
                <w:szCs w:val="24"/>
              </w:rPr>
              <w:t xml:space="preserve"> </w:t>
            </w:r>
            <w:r w:rsidRPr="7AD52F4D" w:rsidR="073AEBF5">
              <w:rPr>
                <w:rFonts w:ascii="Arial" w:eastAsia="Arial" w:hAnsi="Arial" w:cs="Arial"/>
                <w:b/>
                <w:bCs/>
                <w:sz w:val="24"/>
                <w:szCs w:val="24"/>
              </w:rPr>
              <w:t>Optional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1B06CDD" w14:textId="5C2DB6F3">
            <w:pPr>
              <w:jc w:val="center"/>
              <w:rPr>
                <w:rFonts w:ascii="Arial" w:eastAsia="Arial" w:hAnsi="Arial" w:cs="Arial"/>
                <w:sz w:val="24"/>
                <w:szCs w:val="24"/>
              </w:rPr>
            </w:pP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698EAC" w14:textId="08ED9FFD">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7C4D117" w14:textId="533501F2">
            <w:pPr>
              <w:jc w:val="center"/>
              <w:rPr>
                <w:rFonts w:ascii="Arial" w:eastAsia="Arial" w:hAnsi="Arial" w:cs="Arial"/>
                <w:sz w:val="24"/>
                <w:szCs w:val="24"/>
              </w:rPr>
            </w:pP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893D0C5" w14:textId="32FD975D">
            <w:pPr>
              <w:jc w:val="center"/>
              <w:rPr>
                <w:rFonts w:ascii="Arial" w:eastAsia="Arial" w:hAnsi="Arial" w:cs="Arial"/>
                <w:sz w:val="24"/>
                <w:szCs w:val="24"/>
              </w:rPr>
            </w:pP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8ECE466" w14:textId="0E0680C0">
            <w:pPr>
              <w:jc w:val="center"/>
              <w:rPr>
                <w:rFonts w:ascii="Arial" w:eastAsia="Arial" w:hAnsi="Arial" w:cs="Arial"/>
                <w:sz w:val="24"/>
                <w:szCs w:val="24"/>
              </w:rPr>
            </w:pP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68E0DD" w14:textId="1BB1B27E">
            <w:pPr>
              <w:jc w:val="center"/>
              <w:rPr>
                <w:rFonts w:ascii="Arial" w:eastAsia="Arial" w:hAnsi="Arial" w:cs="Arial"/>
                <w:sz w:val="24"/>
                <w:szCs w:val="24"/>
              </w:rPr>
            </w:pP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0B40476" w14:textId="1C37987F">
            <w:pPr>
              <w:jc w:val="center"/>
              <w:rPr>
                <w:rFonts w:ascii="Arial" w:eastAsia="Arial" w:hAnsi="Arial" w:cs="Arial"/>
                <w:sz w:val="24"/>
                <w:szCs w:val="24"/>
              </w:rPr>
            </w:pPr>
          </w:p>
        </w:tc>
      </w:tr>
      <w:tr w14:paraId="48931149"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A0BF11B" w14:textId="7E05B115">
            <w:pPr>
              <w:rPr>
                <w:rFonts w:ascii="Arial" w:eastAsia="Arial" w:hAnsi="Arial" w:cs="Arial"/>
                <w:sz w:val="24"/>
                <w:szCs w:val="24"/>
                <w:lang w:val="en-GB"/>
              </w:rPr>
            </w:pPr>
            <w:r w:rsidRPr="2030048C" w:rsidR="073AEBF5">
              <w:rPr>
                <w:rFonts w:ascii="Arial" w:eastAsia="Arial" w:hAnsi="Arial" w:cs="Arial"/>
                <w:sz w:val="24"/>
                <w:szCs w:val="24"/>
                <w:lang w:val="en-GB"/>
              </w:rPr>
              <w:t>Climate Change Hazards, Resilience and Solutions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10CE861"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GG6024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9BE22D9"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102E73B"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9F14E4F"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4CC5E4"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E3D87D"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26FCFD" w14:textId="24C12581">
            <w:pPr>
              <w:jc w:val="center"/>
              <w:rPr>
                <w:rFonts w:ascii="Arial" w:eastAsia="Arial" w:hAnsi="Arial" w:cs="Arial"/>
                <w:sz w:val="24"/>
                <w:szCs w:val="24"/>
              </w:rPr>
            </w:pPr>
          </w:p>
        </w:tc>
      </w:tr>
      <w:tr w14:paraId="4893114A"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Communities and Social Justice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GG6470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B"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Solving Real World Data with GIS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GG6460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C"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The Science of Climate Change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GG6022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r w14:paraId="4893114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E05B115">
            <w:pPr>
              <w:rPr>
                <w:rFonts w:ascii="Arial" w:eastAsia="Arial" w:hAnsi="Arial" w:cs="Arial"/>
                <w:sz w:val="24"/>
                <w:szCs w:val="24"/>
                <w:lang w:val="en-GB"/>
              </w:rPr>
            </w:pPr>
            <w:r w:rsidRPr="2030048C" w:rsidR="073AEBF5">
              <w:rPr>
                <w:rFonts w:ascii="Arial" w:eastAsia="Arial" w:hAnsi="Arial" w:cs="Arial"/>
                <w:sz w:val="24"/>
                <w:szCs w:val="24"/>
                <w:lang w:val="en-GB"/>
              </w:rPr>
              <w:t>Water Resources Management</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2B3DAFA">
            <w:pPr>
              <w:jc w:val="center"/>
              <w:rPr>
                <w:rFonts w:ascii="Arial" w:eastAsia="Arial" w:hAnsi="Arial" w:cs="Arial"/>
                <w:sz w:val="24"/>
                <w:szCs w:val="24"/>
                <w:lang w:val="en-GB"/>
              </w:rPr>
            </w:pPr>
            <w:r w:rsidRPr="2030048C" w:rsidR="073AEBF5">
              <w:rPr>
                <w:rFonts w:ascii="Arial" w:eastAsia="Arial" w:hAnsi="Arial" w:cs="Arial"/>
                <w:sz w:val="24"/>
                <w:szCs w:val="24"/>
                <w:lang w:val="en-GB"/>
              </w:rPr>
              <w:t>GG6480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89E624D">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3C3BAF7">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6CDCD2">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22E7A9B">
            <w:pPr>
              <w:jc w:val="center"/>
              <w:rPr>
                <w:rFonts w:ascii="Arial" w:eastAsia="Arial" w:hAnsi="Arial" w:cs="Arial"/>
                <w:sz w:val="24"/>
                <w:szCs w:val="24"/>
                <w:lang w:val="en-GB"/>
              </w:rPr>
            </w:pPr>
            <w:r w:rsidRPr="2030048C" w:rsidR="073AEBF5">
              <w:rPr>
                <w:rFonts w:ascii="Arial" w:eastAsia="Arial" w:hAnsi="Arial" w:cs="Arial"/>
                <w:sz w:val="24"/>
                <w:szCs w:val="24"/>
              </w:rPr>
              <w:t>None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47760E">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C12581">
            <w:pPr>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Geography with Foundation Year</w:t>
      </w:r>
    </w:p>
    <w:p w:rsidR="008B5CAF" w:rsidRPr="008B5CAF" w:rsidP="008B5CAF" w14:textId="77777777">
      <w:pPr>
        <w:rPr>
          <w:rFonts w:eastAsia="Arial"/>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Geography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Geography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Industrial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CI5999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168"/>
        <w:gridCol w:w="244"/>
        <w:gridCol w:w="644"/>
        <w:gridCol w:w="644"/>
        <w:gridCol w:w="644"/>
        <w:gridCol w:w="627"/>
        <w:gridCol w:w="644"/>
        <w:gridCol w:w="644"/>
        <w:gridCol w:w="1"/>
        <w:gridCol w:w="643"/>
        <w:gridCol w:w="556"/>
        <w:gridCol w:w="644"/>
        <w:gridCol w:w="1"/>
        <w:gridCol w:w="643"/>
        <w:gridCol w:w="644"/>
        <w:gridCol w:w="619"/>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6"/>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EG4022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GG4040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CI5999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GG5003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GG6400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GG6020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September intake only</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04AC71A-9356-4799-BED7-7F535223D546}"/>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