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and Digital Forensics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05/03/2026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Cyber Security and Digital Forensics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UFCSD1CSD10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Campuses- Singapore, China Town campus and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normally hold a qualification equivalent to successful completion of Levels 4 and 5 in a relevant subject area to be considered for entry to the Level 6 (top-up year) of the programme.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Eligible applicants will typically have: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Diploma awarded by Educare Global Academy (Singapore) in Cyber Security, Digital Forensics, Computing, Information Technology, Information Systems, Networking, or a cognate discipline, providing appropriate preparation for advanced undergraduate study;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An equivalent academic or professional qualification from a recognised institution, assessed on an individual basis for suitability and academic equivalence.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be able to demonstrate that their prior learning provides sufficient underpinning knowledge and skills in computing and related technical areas to support successful engagement with Level 6 study in Cyber Security and Digital Forensics.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professional experience and/or recognised professional certifications may also be considered where this learning is deemed equivalent to the standard entry requirements, in accordance with the University’s Accreditation of Prior Learning (APL) regulations.</w:t>
            </w:r>
          </w:p>
          <w:p w:rsidRPr="2030048C" w:rsidP="2030048C">
            <w:pPr>
              <w:pStyle w:val="Heading3"/>
              <w:outlineLvl w:val="2"/>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meet the University’s English language requirements for undergraduate study, normally evidenced by:</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overall score of 6.0, with no component below 5.5; 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overall score of 80 (Reading 20, Listening 19, Speaking 21, Writing 20),</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or an approved equivalent qualification, as determined by the University.</w:t>
            </w:r>
          </w:p>
          <w:p w:rsidRPr="2030048C" w:rsidP="2030048C">
            <w:pPr>
              <w:pStyle w:val="Heading3"/>
              <w:outlineLvl w:val="2"/>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 Information</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Applications from international applicants with equivalent qualifications are welcomed.</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Admission is subject to the University’s Admissions, APL, and Academic Regulations in force at the time of application.</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programme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thorough understanding of the structure and operation of computer systems and networks, and an awareness of ways in which computers are applied to software engineering problems and data management;</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understanding of the varieties and impact of cyber-crime and how digital devices may be used to aid criminal activities;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knowledge of the legal system, legal processes, relevant laws and the regulatory environment related to the handling of digital evidence and forensic investigations;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undertake digital forensic examinations, to support or oppose an investigative case;</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knowledge and skills to select and employ appropriate software for use in forensic investigations;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handle information, collect digital evidence, apply evidence management strategies, present evidence and conclusions;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adequate foundation to enable them to appreciate and absorb future developments in computer and network security; and to communicate with others within and across discipline boundaries regarding the design and implementation of solutions and techniques;</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range of transferable skills including working in teams, time-management, research, writing (user documentation, reports, handouts) and oral presentation of findings.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use of commonly used cyber security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and knowledge within an elected cyber security domain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course has a January, September and May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C2969B1-6175-43C5-8556-060A73BFBF6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