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Construction Project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05/11/2025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Construction Project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Construction Project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 Construction Project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Construction Project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UFCPM1CPM20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Construction Project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Construction Project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Construction Project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Construction Project Management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UFCPM1CPM55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Construction Project Management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Construction Project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Construction Project Management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Construction Project Management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USCPM1CPM45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Construction Project Management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Construction Project Management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Construction Project Management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Construction Project Management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USCPM1CPM56</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6"/>
                <w:szCs w:val="26"/>
                <w:shd w:val="clear" w:color="auto" w:fill="FFFFFF"/>
              </w:rPr>
              <w:t>Chartered Institute of Building (CIOB</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6"/>
                <w:szCs w:val="26"/>
                <w:shd w:val="clear" w:color="auto" w:fill="FFFFFF"/>
              </w:rPr>
              <w:t>Royal Institute of Chartered Surveyor (RICS)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4"/>
                <w:szCs w:val="24"/>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course is: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management, surveying, engineering, design, business and personal skills required to become Chartered Construction Managers and/or Incorporated Engineers and enable graduates to follow careers in related professional disciplines where clear, logical, numerate, management and team working skills are required;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comprehension of the key aspects of Construction Management, Surveying and Engineering;</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graduates to communicate effectively orally and in writing and to use relevant methods and forms to convey engineering, surveying and construction ideas and concepts;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graduates with an aptitude for applying technology and management principles to engineering and construction problems;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graduates with an ability to solve management and design problems and the technical skills needed to realise these solutions;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 principles within the context of their discipline;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research skills required for postgraduate study and employability skills required for work in the construction and related industries;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apprentices in relevant employment an opportunity to study a degree in Construction Management on an apprenticeship day-release basis;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The course outcomes are referenced to the relevant QAA subject benchmarks QAA subject benchmarks for Land, Construction, Real Estate and Surveying (2019) and the Frameworks for Higher Education Qualifications of UK Degree-Awarding Bodies (2014) And relate to the typical student.  The course provides opportunities for students to develop and demonstrate knowledge and understanding specific to the subject, key skills and graduate attributes in the following areas: </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within the context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Construction Managers and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management techniques to control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mathematics necessary to support application of key theories and principles used in the management of construction, engineering and the other disciplines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sustainability,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construction and engineering documentation including producing estimates, cost planning and compiling pricing and tender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principles and processes that deliver an inclusive environment recognising the diversity of user needs including communities and the stakeholders, and the importance of professional ethics.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digital technologies to support interdisciplinary collaborative working in the construction management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and use of resources in residential/commercial structures and infrastructure projects,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project appraisals, measure and quantify construction works, produce estimates, cost plans, cost reports to support the design development process and production of project information used in the commercial management of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the various professional roles and parties involved in all stages of the project life cycle and the law and its regulatory context relating to land, contracts, tortious liability, conflict avoidance and dispute resolution, matters pertaining to professional practice and ethics and to have developed a critical appreciation of legal matters relating to contract administration;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and evidence-based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 in additional to use safely practical and workshop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management of construction identifying the key concepts and principles used in construction management including business, legal, cultural and ethical and recognising the regulatory systems including building and planning regulations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management and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procedures relevant to standard contracts and statutory controls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right="57"/>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right="57"/>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right="57"/>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Construction Project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Construction Project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Construction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Law and Regulatory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Quantification of Construction Works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Professional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Principle of Construction Management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Construction Project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Construction Technology and Environmental Services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Construction, Planning, Scheduling and Control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Appraisal and Cost Planning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Procurement and Contract Administration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Construction Project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Information Management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Law and Contract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Feasibility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Site Practice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CE6211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Construction Project Management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Construction Project Management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Construction Project Management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Construction Project Management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Construction Project Management with Foundation Year and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04"/>
        <w:gridCol w:w="168"/>
        <w:gridCol w:w="425"/>
        <w:gridCol w:w="425"/>
        <w:gridCol w:w="425"/>
        <w:gridCol w:w="425"/>
        <w:gridCol w:w="425"/>
        <w:gridCol w:w="431"/>
        <w:gridCol w:w="425"/>
        <w:gridCol w:w="425"/>
        <w:gridCol w:w="425"/>
        <w:gridCol w:w="425"/>
        <w:gridCol w:w="425"/>
        <w:gridCol w:w="382"/>
        <w:gridCol w:w="425"/>
        <w:gridCol w:w="425"/>
        <w:gridCol w:w="425"/>
        <w:gridCol w:w="425"/>
        <w:gridCol w:w="425"/>
        <w:gridCol w:w="425"/>
        <w:gridCol w:w="42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CE6211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25B39FF-F190-4DC0-BB13-7C9E5E4BED7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