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UFCSC1CSC20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G400 (3 year full time)G401 (4 year sandwich)G403 (4 year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UFCSC1CSC55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USCSC1CSC45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and Software Engineering</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 and Software Engineering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 and Software Engineering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 and Software Engineering</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UFCSS1CSS20</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and Software Engineering with Foundation Year</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DipHE Computer Science and Software Engineering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CertHE Computer Science and Software Engineering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 and Software Engineering</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UFCSS1CSS55</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and Software Engineering with Professional Placement</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DipHE Computer Science and Software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CertHE Computer Science and Software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 and Software Engineering with Professional Placement</w:t>
            </w: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USCSS1CSS45</w:t>
            </w: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BCS, The Chartered Institute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of modules: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is permitted in at most 30 credits across the programme, excluding the CI6600 Individual Project module.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CxSpFirs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Computer Science course is to produce highly trained graduates with specialist technical knowledge and scientific mind set, capable of solving real world problems, are driven by passion, sustainability and wider socio-technical implications are considered at all levels. 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required knowledge, skills and attitudes to practice as computing professionals in both industry and commerce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equipped to meet the academic, professional and practical requirements for membership of appropriate professional bodies such as the British Computer Society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aware of the actual and potential range of information and computer-based systems and of the ways in which these interact with their material, human, organizational and social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possess the appropriate ability and inclination, and are equipped, to undertake advanced studies and/or research and development in the computing and information systems disciplines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an inquisitive and reflective attitude when modelling systems and understands the functional and qualitative properties of systems.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ability to evaluate and predict security, performance and efficiency associated system properties and their context dependencies.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understand and can articulate the legal, ethical, social, cultural and public aspects of problems and solutions.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capacity to acquire new knowledge and skills independently; reflect on trends in the computing domain and their actions are demonstrative of a creative contribution.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different project management approaches commonly used in the IT industry and select, modify or construct one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approaches, patterns and/or paradigms,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design and prototype human/computer interfaces using HCI and UX theory and best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different ways in which data and information may be represented, stored and transmitted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 user experience, aesthetics and technical practicalities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software solutions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security issues and evaluate risk for the safe operation of computing and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manage, implement and deliver IT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apply essential concepts, theories, principles and practices of computer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model and build systems, documents and other related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(and, where appropriate, modify) established systems, software development methods, techniques and tools to model and build computer based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social, ethical, legal, commercial and other human factors that affect the design, development, deployment of computer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critically evaluate specifications for specialist computer systems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your professional development and the structure of the placement organisation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your experience during the professional placement, including research and information literacy, numeracy, management and leadership skills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Professional Environments 1 at level 4.</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Professional environments 2 at level 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Foundation Year route should refer to the Foundation Year in Computing programme specifications for details of the first year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Requirements Analysis and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120 credits including passes in the above 4 modules. Students exiting the programme at this point who have successfully completed 120 credits are eligible for the award of Certificate of Higher Education in Computer Science.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Computer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Database-Driven Application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Networking Concepts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Programming II - Software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User Centered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120 credits at level 5. Students exiting the programme at this point who have successfully completed 240 credits are eligible for the award of Diploma of Higher Education in Computer Science.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Placement Module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on the professional placement route take the module CI5999 Industrial Placement.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CI5105</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Computer Science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and Software Engineering</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and Software Engineering</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Requirements Analysis and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Computer Science and Software Engineering</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Database-Driven Application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Programming II - Software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2CBD8C5">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and Software Engineering</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and Software Engineering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and Software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D"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8"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Computer Science and Software Engineering with Professional Placement</w:t>
            </w:r>
          </w:p>
        </w:tc>
      </w:tr>
      <w:tr w14:paraId="6F03CED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PSRB standards</w:t>
        </w:r>
      </w:hyperlink>
    </w:p>
    <w:p w:rsidRPr="2030048C" w:rsidP="2030048C">
      <w:pPr>
        <w:numPr>
          <w:ilvl w:val="0"/>
          <w:numId w:val="18"/>
        </w:numPr>
        <w:ind w:left="720" w:hanging="360"/>
        <w:jc w:val="left"/>
        <w:rPr>
          <w:rFonts w:ascii="Arial" w:eastAsia="Arial" w:hAnsi="Arial" w:cs="Arial"/>
          <w:sz w:val="24"/>
          <w:szCs w:val="24"/>
        </w:rPr>
      </w:pPr>
      <w:hyperlink r:id="rId13" w:history="1">
        <w:r w:rsidRPr="2030048C">
          <w:rPr>
            <w:rFonts w:ascii="Arial" w:eastAsia="Arial" w:hAnsi="Arial" w:cs="Arial"/>
            <w:sz w:val="24"/>
            <w:szCs w:val="24"/>
          </w:rPr>
          <w:t>QAA Subject benchmarks</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66"/>
        <w:gridCol w:w="223"/>
        <w:gridCol w:w="507"/>
        <w:gridCol w:w="507"/>
        <w:gridCol w:w="507"/>
        <w:gridCol w:w="507"/>
        <w:gridCol w:w="1"/>
        <w:gridCol w:w="506"/>
        <w:gridCol w:w="507"/>
        <w:gridCol w:w="507"/>
        <w:gridCol w:w="507"/>
        <w:gridCol w:w="507"/>
        <w:gridCol w:w="507"/>
        <w:gridCol w:w="2"/>
        <w:gridCol w:w="505"/>
        <w:gridCol w:w="507"/>
        <w:gridCol w:w="564"/>
        <w:gridCol w:w="507"/>
        <w:gridCol w:w="56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CI5320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CI5320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CI6125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CxSpFirst">
    <w:name w:val="ListParagraphCxSpFirs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the-quality-code/subject-benchmark-statements/computin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bcs.org/"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05E5B54-14CE-4F8C-9516-4DFB9F99F0A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