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and Artificial Intelligence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24/01/2023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Not applicable</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and Artificial Intelligence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 and Artificial Intelligence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 and Artificial Intelligence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and Artificial Intelligence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UFCSA1CSA20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and Artificial Intelligence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 and Artificial Intelligence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 and Artificial Intelligence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and Artificial Intelligence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UFCSA1CSA55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and Artificial Intelligence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 and Artificial Intelligence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 and Artificial Intelligence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and Artificial Intelligence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USCSA1CSA45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and Artificial Intelligence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 and Artificial Intelligence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 and Artificial Intelligence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and Artificial Intelligence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 applicable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Compensation is permitted in at most 30 credits across the programme, excluding the CI6600 Individual Project module. A module other that CI6600, with a grade of F5 (35- 39) can be compensated for a PC grade by at least 90 credits passed at that level.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Computer Science and Artificial Intelligence​ (AI) course is ​to produce highly trained graduates with specialist technical knowledge in the​ ​mathematical and computational science aspects of applied AI, capable of solving real​ ​world problems with understanding of the wider socio-technical implications​.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equipped to meet the academic, professional, and practical requirements for​ ​membership of appropriate professional bodies such as the British Computer Society​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​​possess the appropriate ability and inclination, and are equipped, to undertake​ ​advanced studies and/or research and development in the computing​, applied AI, and ​information systems disciplines​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​​can apply their knowledge and skills in the​ commercial, economic, and other contexts ​in which information and computer-based systems are developed​ with aspects of AI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inquisitive and reflective attitude when modelling systems​ or data and ​understands the functional​, information security ​and qualitative properties of systems​ and AI models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 and can articulate the legal​, social, ethical, professional, ​cultural, and​ ​public aspects of problems and solutions​ in computing and AI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capacity to acquire new knowledge and skills independently​ and to reflect on ​trends in the​ broad ​domain​ of computing and AI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can ​seek, use, and communicate relevant information effectively in oral, visual and​ ​written forms​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able to ​work in groups and individually, and to work for and with non​-specialists, interpreting model and statistical outcomes for different audiences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ideal for students who are interested in developing and applying​ ​problem-solving skills to real world problems, would like to develop their understanding​ ​of computing, mathematics and statistical techniques through the practical lens of AI​, and seek to expand their knowledge of the ethical dimensions inherent in these expanding and influential areas of computer science. ​With a balance of solid theory​ ​and practical application, this course builds on knowledge in relevant areas of​ ​statistics, data analysis, probability and programming.​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designed to not require a mathematics or statistics A-level or equivalent and does not assume significant prior knowledge of programming. However, an interest and enthusiasm for both data analysis and computing is an essential pre-requisite.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 and mathematics underpinning applications of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 or models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involving AI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 involving aspects of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(and, where appropriate, modify) established systems, AI models, techniques and tools to model and build computer-based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in the context of computing and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or AI model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implement, evaluate and deliver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 digitally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involving AI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knowledge appropriate to specific situations, particularly unfamiliar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environments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your professional development and the structure of the placement organisation.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appropriate mathematical methods and any relevant computer applications, to assist in the solution of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Reflect critically on your experience during the professional placement, including research and information literacy, numeracy, management and leadership skills. (Placement only.)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Full details of each module will be provided in module descriptors and the course page on the University Learning Management System, Canvas.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Students on the 'with Foundation Year' route should refer to the Foundation Year in Computing Programme Specifications for details of the level 3 modules..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1"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CI4450 Professional Environments 1.</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CI5450 Professional Environments 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and Artificial Intelligence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and Artificial Intelligence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Mathematics for AI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MA4700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 Progression to level 5 requires passes in MA4700, CI4105.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course at this point who have successfully completed 120 credits at level 4 or above are eligible for the award of Certificate of Higher Education in </w:t>
      </w:r>
      <w:r w:rsidRPr="2030048C">
        <w:rPr>
          <w:rStyle w:val="normaltextrun"/>
          <w:rFonts w:ascii="Arial" w:eastAsia="Arial" w:hAnsi="Arial" w:cs="Arial"/>
          <w:i/>
          <w:iCs/>
          <w:color w:val="000000" w:themeColor="text1" w:themeShade="FF" w:themeTint="FF"/>
          <w:sz w:val="22"/>
          <w:szCs w:val="22"/>
        </w:rPr>
        <w:t>Computer Science and Artificial Intelligence</w:t>
      </w:r>
      <w:r w:rsidRPr="2030048C">
        <w:rPr>
          <w:rStyle w:val="normaltextrun"/>
          <w:rFonts w:ascii="Arial" w:eastAsia="Arial" w:hAnsi="Arial" w:cs="Arial"/>
          <w:color w:val="000000" w:themeColor="text1" w:themeShade="FF" w:themeTint="FF"/>
          <w:sz w:val="22"/>
          <w:szCs w:val="22"/>
        </w:rPr>
        <w: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 and Artificial Intelligence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 Modelling and Analytics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CI5326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Introduction to Artificial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MA5700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Programming II - Software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r w:rsidRPr="2030048C">
        <w:rPr>
          <w:rStyle w:val="normaltextrun"/>
          <w:rFonts w:ascii="Arial" w:eastAsia="Arial" w:hAnsi="Arial" w:cs="Arial"/>
          <w:color w:val="000000" w:themeColor="text1" w:themeShade="FF" w:themeTint="FF"/>
          <w:sz w:val="22"/>
          <w:szCs w:val="22"/>
        </w:rPr>
        <w:t xml:space="preserve">in </w:t>
      </w:r>
      <w:r w:rsidRPr="2030048C">
        <w:rPr>
          <w:rStyle w:val="normaltextrun"/>
          <w:rFonts w:ascii="Arial" w:eastAsia="Arial" w:hAnsi="Arial" w:cs="Arial"/>
          <w:i/>
          <w:iCs/>
          <w:color w:val="000000" w:themeColor="text1" w:themeShade="FF" w:themeTint="FF"/>
          <w:sz w:val="22"/>
          <w:szCs w:val="22"/>
        </w:rPr>
        <w:t>Computer Science and Artificial Intelligence</w:t>
      </w:r>
      <w:r w:rsidRPr="2030048C">
        <w:rPr>
          <w:rStyle w:val="normaltextrun"/>
          <w:rFonts w:ascii="Arial" w:eastAsia="Arial" w:hAnsi="Arial" w:cs="Arial"/>
          <w:color w:val="000000" w:themeColor="text1" w:themeShade="FF" w:themeTint="FF"/>
          <w:sz w:val="22"/>
          <w:szCs w:val="22"/>
        </w:rPr>
        <w:t>.</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For students on the placement route, the successful completion of </w:t>
      </w:r>
      <w:r w:rsidRPr="2030048C">
        <w:rPr>
          <w:rStyle w:val="normaltextrun"/>
          <w:rFonts w:ascii="Arial" w:eastAsia="Arial" w:hAnsi="Arial" w:cs="Arial"/>
          <w:color w:val="000000" w:themeColor="text1" w:themeShade="FF" w:themeTint="FF"/>
          <w:sz w:val="24"/>
          <w:szCs w:val="24"/>
        </w:rPr>
        <w:t>CI5999 </w:t>
      </w:r>
      <w:r w:rsidRPr="2030048C">
        <w:rPr>
          <w:rStyle w:val="normaltextrun"/>
          <w:rFonts w:ascii="Arial" w:eastAsia="Arial" w:hAnsi="Arial" w:cs="Arial"/>
          <w:color w:val="000000" w:themeColor="text1" w:themeShade="FF" w:themeTint="FF"/>
          <w:sz w:val="24"/>
          <w:szCs w:val="24"/>
        </w:rPr>
        <w:t>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and Artificial Intelligence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AI and 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MA6700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Analytics in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MA6740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CI5105</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 BSc </w:t>
      </w:r>
      <w:r w:rsidRPr="2030048C">
        <w:rPr>
          <w:rStyle w:val="normaltextrun"/>
          <w:rFonts w:ascii="Arial" w:eastAsia="Arial" w:hAnsi="Arial" w:cs="Arial"/>
          <w:color w:val="000000" w:themeColor="text1" w:themeShade="FF" w:themeTint="FF"/>
          <w:sz w:val="24"/>
          <w:szCs w:val="24"/>
        </w:rPr>
        <w:t>in Computer Science and Artificial Intelligence.</w:t>
      </w:r>
    </w:p>
    <w:p w:rsidR="6DF80A31"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and Artificial Intelligence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and Artificial Intelligence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 and Artificial Intelligence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and Artificial Intelligence with Foundation Year and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The British Computer Society who accredits many of the School’s courses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5"/>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PSRB standards</w:t>
        </w:r>
      </w:hyperlink>
    </w:p>
    <w:p w:rsidRPr="2030048C" w:rsidP="2030048C">
      <w:pPr>
        <w:numPr>
          <w:ilvl w:val="0"/>
          <w:numId w:val="25"/>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Subject Benchmark Statement - Computing (including Master's)</w:t>
        </w:r>
      </w:hyperlink>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52"/>
        <w:gridCol w:w="262"/>
        <w:gridCol w:w="595"/>
        <w:gridCol w:w="595"/>
        <w:gridCol w:w="690"/>
        <w:gridCol w:w="595"/>
        <w:gridCol w:w="2"/>
        <w:gridCol w:w="688"/>
        <w:gridCol w:w="595"/>
        <w:gridCol w:w="595"/>
        <w:gridCol w:w="595"/>
        <w:gridCol w:w="4"/>
        <w:gridCol w:w="591"/>
        <w:gridCol w:w="690"/>
        <w:gridCol w:w="595"/>
        <w:gridCol w:w="66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MA4700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MA5700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CI5326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MA6700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 programme has a single entry point in September.</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the-quality-code/subject-benchmark-statements/computin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bcs.org/"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FD53FDE-F6B8-4373-8B90-7CAE53AF1FA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