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Digital Forensics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Cyber Security and Digital Forensics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 xml:space="preserve"> BSc Cyber Security and Digital Forensics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UPCYS1DIF20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UFCYS1DIF20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G4N1 (3 year full time); G4NC (4 year sandwich); G4NX (4 year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Cyber Security and Digital Forensics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Cyber Security and Digital Forensics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UFCYS1DIF55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Cyber Security and Digital Forensics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Cyber Security and Digital Forensics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USCYS1DIF45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Cyber Security and Digital Forensics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Cyber Security and Digital Forensics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Cyber Security and Digital Forensics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Cyber Security and Digital Forensics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u w:val="single"/>
              </w:rPr>
              <w:t>Compensation of the project module</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Compensation is not permitted for the following module:</w:t>
            </w:r>
          </w:p>
          <w:p w:rsidR="5D711985" w:rsidRPr="158602C4" w:rsidP="158602C4">
            <w:pPr>
              <w:pStyle w:val="li"/>
              <w:widowControl w:val="0"/>
              <w:numPr>
                <w:ilvl w:val="0"/>
                <w:numId w:val="12"/>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CI6600</w:t>
            </w:r>
            <w:r w:rsidRPr="158602C4">
              <w:rPr>
                <w:rStyle w:val="normaltextrun"/>
                <w:rFonts w:ascii="Arial" w:eastAsia="Arial" w:hAnsi="Arial" w:cs="Arial"/>
                <w:b w:val="0"/>
                <w:bCs w:val="0"/>
                <w:color w:val="000000" w:themeColor="text1" w:themeShade="FF" w:themeTint="FF"/>
                <w:sz w:val="22"/>
                <w:szCs w:val="22"/>
              </w:rPr>
              <w:t xml:space="preserve"> Individual Project</w:t>
            </w:r>
          </w:p>
          <w:p w:rsidR="5D711985" w:rsidRPr="158602C4" w:rsidP="158602C4">
            <w:pPr>
              <w:pStyle w:val="p"/>
              <w:widowControl w:val="0"/>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Reassessment following failure of the first attempt will normally be: </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by retake to improve the dissertation for marginal failure (Grade F5 or marks of 35-39) and the mark will be capped</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by repeat only with a new project brief and the mark will be capped.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field shares the general aims and objectives of the Undergraduate Modular Scheme. The aims of the Field are to produce graduates who have: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thorough understanding of the structure and operation of computer systems and networks, and an awareness of ways in which computers are applied to software engineering problems and data management;</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understanding of the varieties and impact of cyber-crime and how digital devices may be used to aid criminal activities;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knowledge of the legal system, legal processes, relevant laws and the regulatory environment related to the handling of digital evidence and forensic investigations;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undertake digital forensic examinations, to support or oppose an investigative case;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knowledge and skills to select and employ appropriate software for use in forensic investigations;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handle information, collect digital evidence, apply evidence management strategies, present evidence and conclusions;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range of transferable skills including working in teams, time-management, research, writing (user documentation, reports, handouts) and oral presentation of findings.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and knowledge within an elected cyber security domain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use of commonly used cyber security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Students on the Foundation Year route </w:t>
      </w:r>
      <w:r w:rsidRPr="2030048C">
        <w:rPr>
          <w:rFonts w:ascii="Arial" w:eastAsia="Arial" w:hAnsi="Arial" w:cs="Arial"/>
          <w:color w:val="000000" w:themeColor="text1" w:themeShade="FF" w:themeTint="FF"/>
          <w:sz w:val="24"/>
          <w:szCs w:val="24"/>
        </w:rPr>
        <w:t>should refer to the Foundation Year in Computing programme specifications for details of the first year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Cyber Crime and Digital Forensics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Cyber Security and Digital Forensics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Ethical Hacking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2"/>
        <w:ind w:left="570"/>
        <w:outlineLvl w:val="1"/>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Cyber Security and Digital Forensics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660"/>
        <w:gridCol w:w="660"/>
        <w:gridCol w:w="660"/>
        <w:gridCol w:w="660"/>
        <w:gridCol w:w="660"/>
        <w:gridCol w:w="660"/>
        <w:gridCol w:w="660"/>
        <w:gridCol w:w="660"/>
        <w:gridCol w:w="660"/>
        <w:gridCol w:w="660"/>
        <w:gridCol w:w="7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43E1346-9C5B-48B2-A2DA-9CA68780C7F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