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BEng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Robotic Engineering and Artificial Intelligence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01/02/2023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23/02/2026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32</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Engineering</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Electrical, Electronic and Robotic Engineering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BEng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Robotic Engineering and Artificial Intelligence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Robotic Engineering and Artificial Intelligence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Robotic Engineering and Artificial Intelligence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BEng Robotic Engineering and Artificial Intelligence</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UFRAI1RAI20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H900</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BEng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Robotic Engineering and Artificial Intelligence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Robotic Engineering and Artificial Intelligence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Robotic Engineering and Artificial Intelligence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BEng Robotic Engineering and Artificial Intelligence with Professional Placement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USRAI1RAI45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BEng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Robotic Engineering and Artificial Intelligence with Foundation Year</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Robotic Engineering and Artificial Intelligence with Foundation Year</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Robotic Engineering and Artificial Intelligence with Foundation Year</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BEng Robotic Engineering and Artificial Intelligence with Foundation Year</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UFRAI1RAI55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Roehampton Vale</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Not accredited yet</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To comply with the Engineering Council regulations, a maximum of 30 credits in the programme can be compensated.</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Emphasising the acquisition of Future Skills that businesses value, the general aim of the Robotic Engineering and Artificial Intelligence course is to equip students with the theoretical and practical knowledge necessary to design, analyse and implement robotic systems powered by cutting-edge artificial intelligence technologies, preparing students for career paths in fields such as robotics, automation, artificial intelligence development and advanced manufacturing in our increasingly interconnected and technologically advanced world.</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More specific aims of the course are to: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equip students with a multidisciplinary skill set and knowledge base by offering comprehensive modules throughout the programme that span across various disciplines within the field of robotic engineering and artificial intelligence.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develop students’ analytical and problem-solving skills, along with their ability to evaluate evidence, assumptions and artificial intelligence ethics to reach sound judgements, and to effectively communicate their ideas in this technological domain.</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furnish students with the leadership skills and know-how needed to generate new knowledge through research and development, as required for top-tier artificial intelligence and robotics professionals.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equip students with the research and employability skills required for postgraduate study and work in the artificial intelligence and robotics industry and related sectors.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provide graduates with a comprehensive understanding of key aspects of robotic systems and artificial intelligence as well as the creativity and technical skills to solve design and programming problems.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foster graduates’ understanding of sustainability, ethics and health and safety within the robotic and artificial intelligence disciplines, and the reflective skills to continually develop themselves professionally.</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ensure that graduates have the ability and confidence to take on leadership roles in major robotic and artificial intelligence-driven projects.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comprehensive knowledge of mathematics, science, and engineering to design, analyse and optimise robotic systems and artificial intelligence algorithms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Formulate and analyse complex robotic engineering and artificial intelligence problems to reach substantiated conclusions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practical laboratory and workshop skills to investigate and test electronics and robotic systems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Examine the behaviour of robotic systems and artificial intelligence, including power management, control algorithms and communication protocols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and apply appropriate computational and analytical techniques to model robotic systems and artificial intelligence processes, discussing the limitations of the techniques employed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apply appropriate equipment, engineering technologies and processes for manufacturing and assembling electronic and robotic components and systems, recognising their limitations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comprehensive knowledge of materials, devices and technologies used in robotic engineering and artificial intelligence, and their limitations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and critically evaluate technical literature and other sources of information to solve robotic engineering and artificial intelligence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Design and conduct experiments to validate and optimise robotic systems, interpreting and presenting data in a clear and concise manner</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and apply AI algorithms for robotic applications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Design robotic systems that meet desired specifications and constraints, while considering factors such as safety, reliability and cost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knowledge of engineering management principles, commercial context, project and change management and relevant legal matters including intellectual property rights.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the environmental impact of robotic systems and artificial intelligence applications, designing solutions that minimise adverse impacts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analyse ethical concerns and make reasoned ethical choices informed by professional codes of conduct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Function effectively as an individual, and as a member or leader of a team, evaluating the effectiveness of own and team performance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 critical awareness of new developments in the field of robotic engineering and artificial intelligence, and their potential impact on industry and society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a risk management process to identify, evaluate and mitigate risks associated with robotic engineering and artificial intelligence projects or activities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effectively on matters related to robotic engineering and artificial intelligence with technical and non-technical audiences, evaluating the effectiveness of the methods used</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relevant theoretical principles and discipline-specific knowledge to practical tasks and projects within an industrial setting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B7</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Adopt an inclusive approach to engineering practice and recognise the responsibilities, benefits, and importance of supporting equality, diversity and inclusion in robotic engineering and artificial intelligence projects and activities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Adopt a holistic and proportionate approach to the mitigation of security risks associated with robotic engineering and artificial intelligence projects and activities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A8</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and apply advanced software tools for applications in robotics.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B8</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reflect on experiences gained during the placement to identify opportunities for further development of skills and engineering competencies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C8</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Maintain professional conduct by adhering to organisational policies and procedures and effectively collaborating within a team within an industrial setting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undergraduate Robotic Engineering and Artificial Intelligence programme at Kingston University is structured around four main themes designed to provide students with a comprehensive understanding of robotic systems and artificial intelligence (AI) principles and practices. The first theme focuses on developing a solid foundation in core engineering concepts such as robot mechanics, programming, control systems and artificial intelligence principles, which are essential for solving complex problems in the field. The second theme broadens students’ knowledge base by introducing them to advanced topics such as machine learning, autonomous systems, computer vision and sensor fusion. The third theme is dedicated to introducing students to the professional practice of robotic engineering and Artificial Intelligence (AI), covering topics such as project management, quality assurance, business management and AI ethics. Finally, the programme incorporates a strong design theme that is woven throughout all the other themes. This theme emphasises the importance of a systems approach to engineering design and the development of practical skills such as communication, teamwork, problem-solving, and design thinking in the context of robotics and artificial intelligence.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To complete their degree, students are typically required to complete 120 credits at each level. During their first year (also known as Level 4), students will take a set of four 30-credit modules. Full details of each module will be provided in individual Module Descriptors and student Module Guides. The list of modules provided below is only indicative and may include both core and optional modules.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can progress from one level to the next with 30 credits trailing but they must pass the failed credits before progressing to the next level. This includes progressing to the placement.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on the 'with Foundation Year' route should refer to the Foundation Year in Engineering Programme Specification for details of the level 3/first year modules.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 </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Navigate with Microcontroller Project. </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Exploring Robotic Engineering Project Management.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BEng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Robotic Engineering and Artificial Intelligence</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BEng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Robotic Engineering and Artificial Intelligence</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Engineering Design and Manufacture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EG4023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Engineering Mathematics and Programming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EG4009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Electronics, Robotics and AI</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ER4012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Navigate with Microcontroller Projects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ER4009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BEng (Hons)</w:t>
            </w:r>
            <w:r w:rsidRPr="2030048C">
              <w:rPr>
                <w:rFonts w:ascii="Arial" w:eastAsia="Arial" w:hAnsi="Arial" w:cs="Arial"/>
                <w:b/>
                <w:bCs/>
                <w:lang w:val="en-GB"/>
              </w:rPr>
              <w:t xml:space="preserve"> </w:t>
            </w:r>
            <w:r w:rsidRPr="2030048C">
              <w:rPr>
                <w:rFonts w:ascii="Arial" w:eastAsia="Arial" w:hAnsi="Arial" w:cs="Arial"/>
                <w:b/>
                <w:bCs/>
                <w:lang w:val="en-GB"/>
              </w:rPr>
              <w:t>Robotic Engineering and Artificial Intelligence</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Advanced Mathematics and Control Theory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ER5010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Exploring Robotic Engineering Project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ER5013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Machine Learning and Computer Vision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ME5024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Robotic Modelling and Design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ER5014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For students on the placement route, the successful completion of </w:t>
      </w:r>
      <w:r w:rsidRPr="2030048C">
        <w:rPr>
          <w:rStyle w:val="normaltextrun"/>
          <w:rFonts w:ascii="Arial" w:eastAsia="Arial" w:hAnsi="Arial" w:cs="Arial"/>
          <w:color w:val="000000" w:themeColor="text1" w:themeShade="FF" w:themeTint="FF"/>
          <w:sz w:val="24"/>
          <w:szCs w:val="24"/>
        </w:rPr>
        <w:t>ME5023 Industrial Placement </w:t>
      </w:r>
      <w:r w:rsidRPr="2030048C">
        <w:rPr>
          <w:rStyle w:val="normaltextrun"/>
          <w:rFonts w:ascii="Arial" w:eastAsia="Arial" w:hAnsi="Arial" w:cs="Arial"/>
          <w:color w:val="000000" w:themeColor="text1" w:themeShade="FF" w:themeTint="FF"/>
          <w:sz w:val="24"/>
          <w:szCs w:val="24"/>
        </w:rPr>
        <w:t>will be required for the award of the professional placement credits. If a student does not secure a placement or does not complete the professional placement, they will automatically be transferred to the without placement route.</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BEng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Robotic Engineering and Artificial Intelligence</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BEng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ER6010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Communication Systems and Digital Signal Processing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ER6007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Industrial Robot Motion Planning and Deep Learning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ER6016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Sustainable Engineering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ER6015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BEng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Robotic Engineering and Artificial Intelligence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BEng (Hons)</w:t>
            </w:r>
            <w:r w:rsidRPr="2030048C">
              <w:rPr>
                <w:rFonts w:ascii="Arial" w:eastAsia="Arial" w:hAnsi="Arial" w:cs="Arial"/>
                <w:b/>
                <w:bCs/>
                <w:lang w:val="en-GB"/>
              </w:rPr>
              <w:t xml:space="preserve"> </w:t>
            </w:r>
            <w:r w:rsidRPr="2030048C">
              <w:rPr>
                <w:rFonts w:ascii="Arial" w:eastAsia="Arial" w:hAnsi="Arial" w:cs="Arial"/>
                <w:b/>
                <w:bCs/>
                <w:lang w:val="en-GB"/>
              </w:rPr>
              <w:t>Robotic Engineering and Artificial Intelligence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Industrial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ME5023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BEng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Robotic Engineering and Artificial Intelligence with Foundation Year</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Laboratory Sessions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Lectures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Seminars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Tutorials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Workshops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Placements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 </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 </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 </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 </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 </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 </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4"/>
          <w:szCs w:val="24"/>
        </w:rPr>
        <w:t>Disabled student support </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 </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 </w:t>
      </w:r>
    </w:p>
    <w:p w:rsidR="3D0EBCB8"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 </w:t>
      </w:r>
    </w:p>
    <w:p w:rsidR="3D0EBCB8"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 </w:t>
      </w:r>
    </w:p>
    <w:p w:rsidR="3D0EBCB8"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35"/>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35"/>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35"/>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40"/>
        <w:gridCol w:w="218"/>
        <w:gridCol w:w="550"/>
        <w:gridCol w:w="550"/>
        <w:gridCol w:w="559"/>
        <w:gridCol w:w="558"/>
        <w:gridCol w:w="1"/>
        <w:gridCol w:w="550"/>
        <w:gridCol w:w="566"/>
        <w:gridCol w:w="566"/>
        <w:gridCol w:w="550"/>
        <w:gridCol w:w="550"/>
        <w:gridCol w:w="550"/>
        <w:gridCol w:w="550"/>
        <w:gridCol w:w="550"/>
        <w:gridCol w:w="550"/>
        <w:gridCol w:w="55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ER4012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ER4009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EG4023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EG4009</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ER5010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ME5024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ME5023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ER5013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ER5014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ER6007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ER6016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ER6015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ER6010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 only</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74989B1C"/>
    <w:multiLevelType w:val="hybridMultilevel"/>
    <w:tmpl w:val="74989B1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
    <w:nsid w:val="74989B1D"/>
    <w:multiLevelType w:val="hybridMultilevel"/>
    <w:tmpl w:val="74989B1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DECE0023-DC19-43A4-B409-9ECF53957C25}"/>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