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(Software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Metro Campus,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(Software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 (Software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 (Software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(Software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UFCSC1CSC21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ESU Colombo and ESU Kandy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Three Passes in one sitting at one of the following examinations or equivalent foreign qualifications</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(A/L) – conducted by the Department of Examinations, Sri Lanka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(A/L) – conducted by Pearson Edexcel, UK (London A/L)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(A/L) IGCSE’s – conducted by Pearson Edexcel, UK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 E. (A/L) – conducted by Cambridge International Examinations, UK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 International Foundation Diploma.</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3028"/>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Non-accredited programme </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BSc (Hons) in Computer Science (Software Engineering) offered at ESOFT Metro is designed to produce industry-ready graduates with strong technical and problem-solving skills. This program is closely aligned with the undergraduate portfolio of Kingston University’s School of Computer Science and Mathematics (CSM), which has a long-standing reputation for excellence. The Computer Science degree at Kingston University was first accredited by the British Computer Society (BCS) in 1996, highlighting its academic rigor and professional relevance.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curriculum at ESOFT Metro reflects the latest developments in both academic research and industry practice, drawing from the CSM’s active research environment. Students are introduced to modern tools, techniques, and methodologies that are widely regarded as best practices in the field. The program emphasizes the development of high-quality, cost-effective software systems, with a particular focus on web and mobile applications.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course is to produce highly skilled graduates with a specialist technical knowledge base and a scientific mindset, who are capable of addressing real-world challenges. These graduates will be driven by passion, committed to sustainability, and conscious of the broader socio-technical implications of their work.</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required knowledge, skills and attitudes to practice as computing professionals in both industry and commerce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equipped to meet the academic, professional and practical requirements for membership of appropriate professional bodies such as the British Computer Society</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aware of the actual and potential range of information and computer-based systems and of the ways in which these interact with their material, human, organizational and social environments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possess the appropriate ability and inclination, and are equipped, to undertake advanced studies and/or research and development in the computing and information systems disciplines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inquisitive and reflective attitude when modelling systems and understands the functional and qualitative properties of systems.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evaluate and predict security, performance and efficiency associated system properties and their context dependencies.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 and can articulate the legal, ethical, social, cultural and public aspects of problems and solutions.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capacity to acquire new knowledge and skills independently; reflect on trends in the computing domain and their actions are demonstrative of a creative contribution.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apply essential concepts, theories, principles and practices of computer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where appropriate, modify) established systems, software development methods, techniques and tools to model and build computer 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manage, implement and deliver IT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compare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design and prototype human/computer interfaces using HCI and UX theory and best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right="105"/>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Note: As per </w:t>
      </w:r>
      <w:hyperlink r:id="rId11" w:anchor="blockid21000" w:history="1">
        <w:r w:rsidRPr="2030048C">
          <w:rPr>
            <w:rFonts w:ascii="Arial" w:eastAsia="Arial" w:hAnsi="Arial" w:cs="Arial"/>
            <w:color w:val="000000"/>
            <w:sz w:val="24"/>
            <w:szCs w:val="24"/>
          </w:rPr>
          <w:t>GR5</w:t>
        </w:r>
      </w:hyperlink>
      <w:r w:rsidRPr="2030048C">
        <w:rPr>
          <w:rFonts w:ascii="Arial" w:eastAsia="Arial" w:hAnsi="Arial" w:cs="Arial"/>
          <w:color w:val="000000"/>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ind w:left="1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(Software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(Software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Requirements Analysis and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 (Software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Programming II - Software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(Software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ESU</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right="105"/>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15" w:right="105"/>
        <w:rPr>
          <w:rFonts w:ascii="Arial" w:eastAsia="Arial" w:hAnsi="Arial" w:cs="Arial"/>
          <w:sz w:val="24"/>
          <w:szCs w:val="24"/>
        </w:rPr>
      </w:pPr>
      <w:r w:rsidRPr="2030048C">
        <w:rPr>
          <w:rFonts w:ascii="Arial" w:eastAsia="Arial" w:hAnsi="Arial" w:cs="Arial"/>
          <w:sz w:val="24"/>
          <w:szCs w:val="24"/>
        </w:rPr>
        <w:t> </w:t>
      </w:r>
    </w:p>
    <w:p w:rsidRPr="2030048C" w:rsidP="2030048C">
      <w:pPr>
        <w:ind w:right="105"/>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ind w:right="105"/>
        <w:rPr>
          <w:rFonts w:ascii="Arial" w:eastAsia="Arial" w:hAnsi="Arial" w:cs="Arial"/>
          <w:sz w:val="24"/>
          <w:szCs w:val="24"/>
        </w:rPr>
      </w:pPr>
      <w:r w:rsidRPr="2030048C">
        <w:rPr>
          <w:rFonts w:ascii="Arial" w:eastAsia="Arial" w:hAnsi="Arial" w:cs="Arial"/>
          <w:sz w:val="24"/>
          <w:szCs w:val="24"/>
        </w:rPr>
        <w:t> </w:t>
      </w:r>
    </w:p>
    <w:p w:rsidRPr="2030048C" w:rsidP="2030048C">
      <w:pPr>
        <w:ind w:right="105"/>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ind w:right="105"/>
        <w:rPr>
          <w:rFonts w:ascii="Arial" w:eastAsia="Arial" w:hAnsi="Arial" w:cs="Arial"/>
          <w:sz w:val="24"/>
          <w:szCs w:val="24"/>
        </w:rPr>
      </w:pPr>
      <w:r w:rsidRPr="2030048C">
        <w:rPr>
          <w:rFonts w:ascii="Arial" w:eastAsia="Arial" w:hAnsi="Arial" w:cs="Arial"/>
          <w:sz w:val="24"/>
          <w:szCs w:val="24"/>
        </w:rPr>
        <w:t> </w:t>
      </w:r>
    </w:p>
    <w:p w:rsidRPr="2030048C" w:rsidP="2030048C">
      <w:pPr>
        <w:ind w:right="105"/>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ind w:right="105"/>
        <w:rPr>
          <w:rFonts w:ascii="Arial" w:eastAsia="Arial" w:hAnsi="Arial" w:cs="Arial"/>
          <w:sz w:val="24"/>
          <w:szCs w:val="24"/>
        </w:rPr>
      </w:pPr>
      <w:r w:rsidRPr="2030048C">
        <w:rPr>
          <w:rFonts w:ascii="Arial" w:eastAsia="Arial" w:hAnsi="Arial" w:cs="Arial"/>
          <w:sz w:val="24"/>
          <w:szCs w:val="24"/>
        </w:rPr>
        <w:t> </w:t>
      </w:r>
    </w:p>
    <w:p w:rsidRPr="2030048C" w:rsidP="2030048C">
      <w:pPr>
        <w:ind w:right="105"/>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EMLS– EMC's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ESOFT Student Council (ESC)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rPr>
          <w:rFonts w:ascii="Arial" w:eastAsia="Arial" w:hAnsi="Arial" w:cs="Arial"/>
          <w:sz w:val="24"/>
          <w:szCs w:val="24"/>
        </w:rPr>
      </w:pPr>
      <w:r w:rsidRPr="2030048C">
        <w:rPr>
          <w:rFonts w:ascii="Arial" w:eastAsia="Arial" w:hAnsi="Arial" w:cs="Arial"/>
          <w:sz w:val="24"/>
          <w:szCs w:val="24"/>
        </w:rPr>
        <w:t>The students are introduced to all these mechanisms during induction sessions at the beginning of each new academic year. It is here that the level 4 students first encounter the Campus’ computer network, which includes their personal access to the ELMS and how to use it as a learning environment.</w:t>
      </w:r>
    </w:p>
    <w:p w:rsidRPr="2030048C" w:rsidP="2030048C">
      <w:pPr>
        <w:rPr>
          <w:rFonts w:ascii="Arial" w:eastAsia="Arial" w:hAnsi="Arial" w:cs="Arial"/>
          <w:sz w:val="24"/>
          <w:szCs w:val="24"/>
        </w:rPr>
      </w:pPr>
      <w:r w:rsidRPr="2030048C">
        <w:rPr>
          <w:rFonts w:ascii="Arial" w:eastAsia="Arial" w:hAnsi="Arial" w:cs="Arial"/>
          <w:sz w:val="24"/>
          <w:szCs w:val="24"/>
        </w:rPr>
        <w:t>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meetings including SVC as well as by their formal and informal feedback such as end-of-module reviews.</w:t>
      </w:r>
    </w:p>
    <w:p w:rsidRPr="2030048C" w:rsidP="2030048C">
      <w:pPr>
        <w:rPr>
          <w:rFonts w:ascii="Arial" w:eastAsia="Arial" w:hAnsi="Arial" w:cs="Arial"/>
          <w:sz w:val="24"/>
          <w:szCs w:val="24"/>
        </w:rPr>
      </w:pPr>
      <w:r w:rsidRPr="2030048C">
        <w:rPr>
          <w:rFonts w:ascii="Arial" w:eastAsia="Arial" w:hAnsi="Arial" w:cs="Arial"/>
          <w:sz w:val="24"/>
          <w:szCs w:val="24"/>
        </w:rPr>
        <w:t>Learning computer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2030048C" w:rsidP="2030048C">
      <w:pPr>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QAA Benchmark statement website:  </w:t>
      </w:r>
      <w:hyperlink r:id="rId12" w:history="1">
        <w:r w:rsidRPr="2030048C">
          <w:rPr>
            <w:rFonts w:ascii="Arial" w:eastAsia="Arial" w:hAnsi="Arial" w:cs="Arial"/>
            <w:color w:val="000000"/>
            <w:sz w:val="24"/>
            <w:szCs w:val="24"/>
            <w:lang w:val="en-US" w:eastAsia="en-US"/>
          </w:rPr>
          <w:t>https://www.qaa.ac.uk/docs/qaa/sbs/sbs-computing-22.pdf</w:t>
        </w:r>
      </w:hyperlink>
      <w:r w:rsidRPr="2030048C">
        <w:rPr>
          <w:rFonts w:ascii="Arial" w:eastAsia="Arial" w:hAnsi="Arial" w:cs="Arial"/>
          <w:color w:val="000000"/>
          <w:sz w:val="24"/>
          <w:szCs w:val="24"/>
          <w:lang w:val="en-US" w:eastAsia="en-US"/>
        </w:rPr>
        <w:t xml:space="preserve">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Professional or statutory body information:  </w:t>
      </w:r>
      <w:hyperlink r:id="rId13" w:history="1">
        <w:r w:rsidRPr="2030048C">
          <w:rPr>
            <w:rFonts w:ascii="Arial" w:eastAsia="Arial" w:hAnsi="Arial" w:cs="Arial"/>
            <w:sz w:val="24"/>
            <w:szCs w:val="24"/>
          </w:rPr>
          <w:t>http://www.bcs.org/</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02"/>
        <w:gridCol w:w="273"/>
        <w:gridCol w:w="620"/>
        <w:gridCol w:w="620"/>
        <w:gridCol w:w="620"/>
        <w:gridCol w:w="618"/>
        <w:gridCol w:w="2"/>
        <w:gridCol w:w="620"/>
        <w:gridCol w:w="620"/>
        <w:gridCol w:w="620"/>
        <w:gridCol w:w="616"/>
        <w:gridCol w:w="4"/>
        <w:gridCol w:w="620"/>
        <w:gridCol w:w="620"/>
        <w:gridCol w:w="620"/>
        <w:gridCol w:w="6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CI5105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CI6115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None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s.or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sbs/sbs-computing-22.pdf?sfvrsn=ebb3dc81_4"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5F570B0-100E-4A53-8B35-8D09BC62926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