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Climate Resilience and Artificial Intelligence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Geography, Geology &amp; the Environment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Climate Resilience and Artificial Intelligence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Climate Resilience and Artificial Intelligence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Climate Resilience and Artificial Intelligence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Climate Resilience and Artificial Intelligence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UFCRA1CRA20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F341</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Climate Resilience and Artificial Intelligence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Climate Resilience and Artificial Intelligence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Climate Resilience and Artificial Intelligence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Climate Resilience and Artificial Intelligence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UFCRA1CRA55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F34F</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Climate Resilience and Artificial Intelligence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Climate Resilience and Artificial Intelligence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Climate Resilience and Artificial Intelligence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Climate Resilience and Artificial Intelligence with Professional Placement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USCRA1CRA45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F342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Table"/>
              <w:tblCellSpacing w:w="15" w:type="dxa"/>
              <w:tblCellMar>
                <w:top w:w="15" w:type="dxa"/>
                <w:left w:w="15" w:type="dxa"/>
                <w:bottom w:w="15" w:type="dxa"/>
                <w:right w:w="15" w:type="dxa"/>
              </w:tblCellMar>
              <w:tblLook w:val="05E0"/>
            </w:tblPr>
            <w:tblGrid>
              <w:gridCol w:w="2800"/>
            </w:tblGrid>
            <w:tr>
              <w:tblPrEx>
                <w:tblLook w:val="05E0"/>
              </w:tblPrEx>
              <w:tc>
                <w:tcPr>
                  <w:noWrap w:val="0"/>
                  <w:tcMar>
                    <w:top w:w="15" w:type="dxa"/>
                    <w:left w:w="15" w:type="dxa"/>
                    <w:bottom w:w="15" w:type="dxa"/>
                    <w:right w:w="15" w:type="dxa"/>
                  </w:tcMar>
                  <w:vAlign w:val="center"/>
                  <w:hideMark/>
                </w:tcPr>
                <w:p w:rsidRPr="2030048C" w:rsidP="2030048C">
                  <w:pPr>
                    <w:pStyle w:val="TableParagraph"/>
                    <w:ind w:left="10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lang w:val="en-US" w:eastAsia="en-US"/>
                    </w:rPr>
                    <w:t>Not presently accredited.</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will learn to develop and apply Artificial Intelligence (AI) skills to support individuals, communities, business and ecosystems to prepare for, adapt to, and recover from climate change impacts.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Key aims include: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lang w:val="en-US" w:eastAsia="en-US"/>
        </w:rPr>
        <w:t>Investigate</w:t>
      </w:r>
      <w:r w:rsidRPr="2030048C">
        <w:rPr>
          <w:rStyle w:val="normaltextrun"/>
          <w:rFonts w:ascii="Arial" w:hAnsi="Arial" w:cs="Arial"/>
          <w:color w:val="000000" w:themeColor="text1"/>
          <w:sz w:val="24"/>
          <w:szCs w:val="24"/>
          <w:shd w:val="clear" w:color="auto" w:fill="FFFFFF"/>
          <w:lang w:val="en-US" w:eastAsia="en-US"/>
        </w:rPr>
        <w:t>: develop a critical understanding of climate science, climate change impacts, climate hazards and risks, and the principles of climate adaptation and mitigation.</w:t>
      </w:r>
    </w:p>
    <w:p w:rsidRPr="2030048C" w:rsidP="2030048C">
      <w:pPr>
        <w:pStyle w:val="ListParagraph"/>
        <w:numPr>
          <w:ilvl w:val="1"/>
          <w:numId w:val="12"/>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lang w:val="en-US" w:eastAsia="en-US"/>
        </w:rPr>
        <w:t>Explore</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themeColor="text1"/>
          <w:sz w:val="24"/>
          <w:szCs w:val="24"/>
          <w:shd w:val="clear" w:color="auto" w:fill="FFFFFF"/>
          <w:lang w:val="en-US" w:eastAsia="en-US"/>
        </w:rPr>
        <w:t xml:space="preserve">key legal processes, frameworks and policies that underpin environmental governance and management, and critically understand how social, cultural and political structures intersect to produce climate resilience </w:t>
      </w:r>
      <w:r w:rsidRPr="2030048C">
        <w:rPr>
          <w:rStyle w:val="normaltextrun"/>
          <w:rFonts w:ascii="Arial" w:hAnsi="Arial" w:cs="Arial"/>
          <w:color w:val="000000" w:themeColor="text1"/>
          <w:sz w:val="24"/>
          <w:szCs w:val="24"/>
          <w:shd w:val="clear" w:color="auto" w:fill="FFFFFF"/>
          <w:lang w:val="en-US" w:eastAsia="en-US"/>
        </w:rPr>
        <w:t>vulnerability.</w:t>
      </w:r>
    </w:p>
    <w:p w:rsidRPr="2030048C" w:rsidP="2030048C">
      <w:pPr>
        <w:pStyle w:val="ListParagraph"/>
        <w:numPr>
          <w:ilvl w:val="1"/>
          <w:numId w:val="12"/>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lang w:val="en-US" w:eastAsia="en-US"/>
        </w:rPr>
        <w:t>Enable</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themeColor="text1"/>
          <w:sz w:val="24"/>
          <w:szCs w:val="24"/>
          <w:shd w:val="clear" w:color="auto" w:fill="FFFFFF"/>
          <w:lang w:val="en-US" w:eastAsia="en-US"/>
        </w:rPr>
        <w:t>students to become proficient in a range of analytical</w:t>
      </w:r>
      <w:r w:rsidRPr="2030048C">
        <w:rPr>
          <w:rStyle w:val="normaltextrun"/>
          <w:rFonts w:ascii="Arial" w:hAnsi="Arial" w:cs="Arial"/>
          <w:color w:val="000000" w:themeColor="text1"/>
          <w:sz w:val="24"/>
          <w:szCs w:val="24"/>
          <w:shd w:val="clear" w:color="auto" w:fill="FFFFFF"/>
          <w:lang w:val="en-US" w:eastAsia="en-US"/>
        </w:rPr>
        <w:t xml:space="preserve"> data </w:t>
      </w:r>
      <w:r w:rsidRPr="2030048C">
        <w:rPr>
          <w:rStyle w:val="normaltextrun"/>
          <w:rFonts w:ascii="Arial" w:hAnsi="Arial" w:cs="Arial"/>
          <w:color w:val="000000" w:themeColor="text1"/>
          <w:sz w:val="24"/>
          <w:szCs w:val="24"/>
          <w:shd w:val="clear" w:color="auto" w:fill="FFFFFF"/>
          <w:lang w:val="en-US" w:eastAsia="en-US"/>
        </w:rPr>
        <w:t>skills, GIS and AI to collect, analyse, interpret data and communicate the output of their investigations to promote sustainable climate resilient management solutions.</w:t>
      </w:r>
    </w:p>
    <w:p w:rsidRPr="2030048C" w:rsidP="2030048C">
      <w:pPr>
        <w:pStyle w:val="ListParagraph"/>
        <w:numPr>
          <w:ilvl w:val="1"/>
          <w:numId w:val="12"/>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lang w:val="en-US" w:eastAsia="en-US"/>
        </w:rPr>
        <w:t>Practice</w:t>
      </w:r>
      <w:r w:rsidRPr="2030048C">
        <w:rPr>
          <w:rStyle w:val="normaltextrun"/>
          <w:rFonts w:ascii="Arial" w:hAnsi="Arial" w:cs="Arial"/>
          <w:color w:val="000000" w:themeColor="text1"/>
          <w:sz w:val="24"/>
          <w:szCs w:val="24"/>
          <w:shd w:val="clear" w:color="auto" w:fill="FFFFFF"/>
          <w:lang w:val="en-US" w:eastAsia="en-US"/>
        </w:rPr>
        <w:t xml:space="preserve"> at the interface of climate-resilience and AI to critically evaluate and apply AI-supported solutions to climate-related challenges.</w:t>
      </w:r>
    </w:p>
    <w:p w:rsidRPr="2030048C" w:rsidP="2030048C">
      <w:pPr>
        <w:pStyle w:val="ListParagraph"/>
        <w:numPr>
          <w:ilvl w:val="1"/>
          <w:numId w:val="12"/>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lang w:val="en-US" w:eastAsia="en-US"/>
        </w:rPr>
        <w:t xml:space="preserve">Act </w:t>
      </w:r>
      <w:r w:rsidRPr="2030048C">
        <w:rPr>
          <w:rStyle w:val="normaltextrun"/>
          <w:rFonts w:ascii="Arial" w:hAnsi="Arial" w:cs="Arial"/>
          <w:color w:val="000000" w:themeColor="text1"/>
          <w:sz w:val="24"/>
          <w:szCs w:val="24"/>
          <w:shd w:val="clear" w:color="auto" w:fill="FFFFFF"/>
          <w:lang w:val="en-US" w:eastAsia="en-US"/>
        </w:rPr>
        <w:t>to build students’ industrial preparedness, capacity and future skills to confidently apply their knowledge and skills in the workplace.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taking the optional placement year will gain hands-on experience in a professional setting, applying their knowledge and enhancing employability.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Appraise key elements of the climate system and the science behind climate change and climate change prediction.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qualitative and quantitative data from varied sources and apply AI and machine learning to analyse information and develop solutions for climate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Confidently execute practical tasks such as data collection and analysis, and design and implement climate resilience and AI projects while ensuring safety, logistical planning, and ethical compliance.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impacts of climate change on the environment and society and the challenges climate hazards pose to disaster management and community resilience.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well-supported arguments using academic and practical evidence, and build confidence in communicating them through multiple media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Confidently apply GIS and AI tools to analyse and model data, and apply cartographic design principles to produce professional quality outputs.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practical AI and machine learning skills, and learn to assess their limitations and potential for climate modelling and climate resilience.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professionalism through independent reflective learning and critically appraise others’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information to build well-reasoned arguments and present them clearly and professionally to diverse audiences using a range of formats.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Illustrate applications of climate-AI skills across different professional contexts, and reflect on the competencies gained and their impact on employability.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apply AI solutions to enhance community, business and environmental resilience.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personal learning gains set against the KU Graduate Attributes to support the learner journey and make informed course and employability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Students opting for a professional placement year will additionally:</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Develop and practice knowledge and skills in a professional setting to support employability.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Students opting for a professional placement year will additionally:</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workplace environment to the academic study of climate resilience and AI.</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Students opting for a professional placement year will additionally: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Apply practical work-based experiences to academic study and career aspirations.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3 year full-time, 4 year full-time with Professional Placement. The programme leads to the award of BSc (Hons) Climate Resilience and Artificial Intelligence, or BSc (Hons) Climate Resilience and Artificial Intelligence with Professional Placement, respectively.</w:t>
      </w:r>
    </w:p>
    <w:p w:rsidRPr="2030048C" w:rsidP="2030048C">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Entry is normally at Level 4 with A-level or equivalent qualifications (See section D). Transfer from a similar course is possible at Level 5 with passes in comparable Level 4 modules – but is at the discretion of the course team. Intake is normally in </w:t>
      </w:r>
      <w:r w:rsidRPr="2030048C">
        <w:rPr>
          <w:rFonts w:ascii="Arial" w:eastAsia="Arial" w:hAnsi="Arial" w:cs="Arial"/>
          <w:color w:val="000000"/>
          <w:sz w:val="24"/>
          <w:szCs w:val="24"/>
        </w:rPr>
        <w:t>September.</w:t>
      </w:r>
    </w:p>
    <w:p w:rsidRPr="2030048C" w:rsidP="2030048C">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Students on the 'with Foundation Year' route should refer to the Foundation Year in Science Programme Specification for details of the level 3/first year modules. </w:t>
      </w:r>
    </w:p>
    <w:p w:rsidRPr="2030048C" w:rsidP="2030048C">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Students can progress from one level to the next with 30 credits trailing but they must pass the failed credits before progressing to the next level. This includes progressing to the placement year.</w:t>
      </w:r>
    </w:p>
    <w:p w:rsidRPr="2030048C" w:rsidP="2030048C">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BodyText"/>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Future Skills Learning Outcomes are included:</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 xml:space="preserve">Navigate is embedded into </w:t>
      </w:r>
      <w:r w:rsidRPr="2030048C">
        <w:rPr>
          <w:rFonts w:ascii="Arial" w:eastAsia="Arial" w:hAnsi="Arial" w:cs="Arial"/>
          <w:i/>
          <w:iCs/>
          <w:color w:val="000000"/>
          <w:sz w:val="24"/>
          <w:szCs w:val="24"/>
          <w:lang w:val="en-US" w:eastAsia="en-US"/>
        </w:rPr>
        <w:t>Skills for Professional Practice</w:t>
      </w:r>
      <w:r w:rsidRPr="2030048C">
        <w:rPr>
          <w:rFonts w:ascii="Arial" w:eastAsia="Arial" w:hAnsi="Arial" w:cs="Arial"/>
          <w:color w:val="000000"/>
          <w:sz w:val="24"/>
          <w:szCs w:val="24"/>
          <w:lang w:val="en-US" w:eastAsia="en-US"/>
        </w:rPr>
        <w: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 xml:space="preserve">Explore is embedded into </w:t>
      </w:r>
      <w:r w:rsidRPr="2030048C">
        <w:rPr>
          <w:rFonts w:ascii="Arial" w:eastAsia="Arial" w:hAnsi="Arial" w:cs="Arial"/>
          <w:i/>
          <w:iCs/>
          <w:color w:val="000000"/>
          <w:sz w:val="24"/>
          <w:szCs w:val="24"/>
          <w:lang w:val="en-US" w:eastAsia="en-US"/>
        </w:rPr>
        <w:t>Environmental Management: Policy and Practice</w:t>
      </w:r>
      <w:r w:rsidRPr="2030048C">
        <w:rPr>
          <w:rFonts w:ascii="Arial" w:eastAsia="Arial" w:hAnsi="Arial" w:cs="Arial"/>
          <w:color w:val="000000"/>
          <w:sz w:val="24"/>
          <w:szCs w:val="24"/>
          <w:lang w:val="en-US" w:eastAsia="en-US"/>
        </w:rPr>
        <w:t xml:space="preserve">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 xml:space="preserve">AX6001 </w:t>
      </w:r>
      <w:r w:rsidRPr="2030048C">
        <w:rPr>
          <w:rFonts w:ascii="Arial" w:eastAsia="Arial" w:hAnsi="Arial" w:cs="Arial"/>
          <w:i/>
          <w:iCs/>
          <w:color w:val="000000"/>
          <w:sz w:val="24"/>
          <w:szCs w:val="24"/>
          <w:lang w:val="en-US" w:eastAsia="en-US"/>
        </w:rPr>
        <w:t>Apply Future Skills</w:t>
      </w:r>
      <w:r w:rsidRPr="2030048C">
        <w:rPr>
          <w:rFonts w:ascii="Arial" w:eastAsia="Arial" w:hAnsi="Arial" w:cs="Arial"/>
          <w:color w:val="000000"/>
          <w:sz w:val="24"/>
          <w:szCs w:val="24"/>
          <w:lang w:val="en-US" w:eastAsia="en-US"/>
        </w:rPr>
        <w:t>.</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Climate Resilience and Artificial Intelligence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Climate Resilience and Artificial Intelligence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Generative AI and Ethical Applications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CI4710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GIS, Spatial Data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Skills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Environmental Technology and Nature-Based Solutions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Climate Resilience and Artificial Intelligence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Climate Resiliance and Solutions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 Management and Modelling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Environmental Management Policy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Statistics, GIS, and AI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pStyle w:val="MsoBodyText"/>
        <w:ind w:left="105" w:right="37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lang w:val="en-US" w:eastAsia="en-US"/>
        </w:rPr>
        <w:t>For students on the placement route, the successful completion of the placement module will be required for the award of the professional placement credits. If a student does not secure a placement or does not complete the professional placement, they will automatically be transferred to the without placement route.</w:t>
      </w:r>
      <w:r w:rsidRPr="2030048C">
        <w:rPr>
          <w:rStyle w:val="normaltextrun"/>
          <w:rFonts w:ascii="Arial" w:eastAsia="Arial" w:hAnsi="Arial" w:cs="Arial"/>
          <w:color w:val="000000" w:themeColor="text1" w:themeShade="FF" w:themeTint="FF"/>
          <w:sz w:val="22"/>
          <w:szCs w:val="22"/>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Climate Resilience and Artificial Intelligence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Geospatial Analysis with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Climate Hazards and Disaster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Challenge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Climate Resilience and Artificial Intelligence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Climate Resilience and Artificial Intelligence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Climate Resilience and Artificial Intelligence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lang w:val="en-US" w:eastAsia="en-US"/>
        </w:rPr>
        <w:t>For students on the placement route, the successful completion of the placement module will be required for the award of the professional placement credits. If a student does not secure a placement or does not complete the professional placement, they will automatically be transferred to the without placement route.</w:t>
      </w:r>
      <w:r w:rsidRPr="2030048C">
        <w:rPr>
          <w:rStyle w:val="normaltextrun"/>
          <w:rFonts w:ascii="Arial" w:eastAsia="Arial" w:hAnsi="Arial" w:cs="Arial"/>
          <w:color w:val="000000" w:themeColor="text1" w:themeShade="FF" w:themeTint="FF"/>
          <w:sz w:val="22"/>
          <w:szCs w:val="22"/>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Fieldwork</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the nature of this climate resilience course is such that multiple SDGs are explored (e.g. SDG11 Sustainable Cities and Communities, SDG13 Climate Action, SDG15 Life on Land).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PSRB standards</w:t>
        </w:r>
      </w:hyperlink>
    </w:p>
    <w:p w:rsidRPr="2030048C" w:rsidP="2030048C">
      <w:pPr>
        <w:numPr>
          <w:ilvl w:val="0"/>
          <w:numId w:val="18"/>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QAA Subject benchmark</w:t>
        </w:r>
      </w:hyperlink>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ICC Consultation</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29"/>
        <w:gridCol w:w="215"/>
        <w:gridCol w:w="568"/>
        <w:gridCol w:w="568"/>
        <w:gridCol w:w="568"/>
        <w:gridCol w:w="488"/>
        <w:gridCol w:w="1"/>
        <w:gridCol w:w="568"/>
        <w:gridCol w:w="568"/>
        <w:gridCol w:w="568"/>
        <w:gridCol w:w="489"/>
        <w:gridCol w:w="566"/>
        <w:gridCol w:w="2"/>
        <w:gridCol w:w="568"/>
        <w:gridCol w:w="568"/>
        <w:gridCol w:w="568"/>
        <w:gridCol w:w="568"/>
        <w:gridCol w:w="54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GG4103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CI4710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TableParagraph">
    <w:name w:val="TableParagraph"/>
    <w:basedOn w:val="Normal"/>
  </w:style>
  <w:style w:type="table" w:customStyle="1" w:styleId="Table">
    <w:name w:val="Table"/>
    <w:basedOn w:val="TableNormal"/>
    <w:tblPr/>
  </w:style>
  <w:style w:type="paragraph" w:customStyle="1" w:styleId="MsoBodyText">
    <w:name w:val="Mso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earth-sciences-environmental-science-and-environmental-studies"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isepglobal.org/"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58C20EF-7354-4D49-B354-E67BDB26F8F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