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Climate Resilience and Artificial Intelligence</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21/01/2026</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04/07/2025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04/09/2026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4</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Built Environment and Geography</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Geography, Geology &amp; the Environment</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Climate Resilience and Artificial Intelligence</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Climate Resilience and Artificial Intelligence</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Climate Resilience and Artificial Intelligence</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Climate Resilience and Artificial Intelligence</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UFCRA1CRA20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F341</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Climate Resilience and Artificial Intelligence with Foundation Year</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Climate Resilience and Artificial Intelligence with Foundation Year</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Climate Resilience and Artificial Intelligence with Foundation Year</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Climate Resilience and Artificial Intelligence with Foundation Year</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UFCRA1CRA55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F34F</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Climate Resilience and Artificial Intelligence with Professional Placement</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Climate Resilience and Artificial Intelligence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Climate Resilience and Artificial Intelligence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Climate Resilience and Artificial Intelligence with Professional Placement with Professional Placement</w:t>
            </w:r>
            <w:r>
              <w:br/>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USCRA1CRA45</w:t>
            </w: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F342</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tbl>
            <w:tblPr>
              <w:tblStyle w:val="Table"/>
              <w:tblCellSpacing w:w="15" w:type="dxa"/>
              <w:tblCellMar>
                <w:top w:w="15" w:type="dxa"/>
                <w:left w:w="15" w:type="dxa"/>
                <w:bottom w:w="15" w:type="dxa"/>
                <w:right w:w="15" w:type="dxa"/>
              </w:tblCellMar>
              <w:tblLook w:val="05E0"/>
            </w:tblPr>
            <w:tblGrid>
              <w:gridCol w:w="2800"/>
            </w:tblGrid>
            <w:tr>
              <w:tblPrEx>
                <w:tblLook w:val="05E0"/>
              </w:tblPrEx>
              <w:tc>
                <w:tcPr>
                  <w:noWrap w:val="0"/>
                  <w:tcMar>
                    <w:top w:w="15" w:type="dxa"/>
                    <w:left w:w="15" w:type="dxa"/>
                    <w:bottom w:w="15" w:type="dxa"/>
                    <w:right w:w="15" w:type="dxa"/>
                  </w:tcMar>
                  <w:vAlign w:val="center"/>
                  <w:hideMark/>
                </w:tcPr>
                <w:p w:rsidRPr="2030048C" w:rsidP="2030048C">
                  <w:pPr>
                    <w:pStyle w:val="TableParagraph"/>
                    <w:ind w:left="105"/>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lang w:val="en-US" w:eastAsia="en-US"/>
                    </w:rPr>
                    <w:t>Not presently accredited.</w:t>
                  </w:r>
                </w:p>
              </w:tc>
            </w:tr>
          </w:tbl>
          <w:p w:rsidR="00A92C9B" w:rsidRPr="00BF1022" w:rsidP="2030048C" w14:paraId="749FB0F8"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N/A</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Students will learn to develop and apply Artificial Intelligence (AI) skills to support individuals, communities, business and ecosystems to prepare for, adapt to, and recover from climate change impacts.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Key aims include: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4"/>
          <w:szCs w:val="24"/>
          <w:shd w:val="clear" w:color="auto" w:fill="FFFFFF"/>
          <w:lang w:val="en-US" w:eastAsia="en-US"/>
        </w:rPr>
        <w:t>Investigate</w:t>
      </w:r>
      <w:r w:rsidRPr="2030048C">
        <w:rPr>
          <w:rStyle w:val="normaltextrun"/>
          <w:rFonts w:ascii="Arial" w:hAnsi="Arial" w:cs="Arial"/>
          <w:color w:val="000000" w:themeColor="text1"/>
          <w:sz w:val="24"/>
          <w:szCs w:val="24"/>
          <w:shd w:val="clear" w:color="auto" w:fill="FFFFFF"/>
          <w:lang w:val="en-US" w:eastAsia="en-US"/>
        </w:rPr>
        <w:t>: develop a critical understanding of climate science, climate change impacts, climate hazards and risks, and the principles of climate adaptation and mitigation.</w:t>
      </w:r>
    </w:p>
    <w:p w:rsidRPr="2030048C" w:rsidP="2030048C">
      <w:pPr>
        <w:pStyle w:val="ListParagraph"/>
        <w:numPr>
          <w:ilvl w:val="1"/>
          <w:numId w:val="12"/>
        </w:numPr>
        <w:ind w:left="144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4"/>
          <w:szCs w:val="24"/>
          <w:shd w:val="clear" w:color="auto" w:fill="FFFFFF"/>
          <w:lang w:val="en-US" w:eastAsia="en-US"/>
        </w:rPr>
        <w:t>Explore</w:t>
      </w:r>
      <w:r w:rsidRPr="2030048C">
        <w:rPr>
          <w:rStyle w:val="normaltextrun"/>
          <w:rFonts w:ascii="Arial" w:hAnsi="Arial" w:cs="Arial"/>
          <w:color w:val="000000" w:themeColor="text1"/>
          <w:sz w:val="22"/>
          <w:szCs w:val="22"/>
          <w:shd w:val="clear" w:color="auto" w:fill="FFFFFF"/>
        </w:rPr>
        <w:t xml:space="preserve"> </w:t>
      </w:r>
      <w:r w:rsidRPr="2030048C">
        <w:rPr>
          <w:rStyle w:val="normaltextrun"/>
          <w:rFonts w:ascii="Arial" w:hAnsi="Arial" w:cs="Arial"/>
          <w:color w:val="000000" w:themeColor="text1"/>
          <w:sz w:val="24"/>
          <w:szCs w:val="24"/>
          <w:shd w:val="clear" w:color="auto" w:fill="FFFFFF"/>
          <w:lang w:val="en-US" w:eastAsia="en-US"/>
        </w:rPr>
        <w:t xml:space="preserve">key legal processes, frameworks and policies that underpin environmental governance and management, and critically understand how social, cultural and political structures intersect to produce climate resilience </w:t>
      </w:r>
      <w:r w:rsidRPr="2030048C">
        <w:rPr>
          <w:rStyle w:val="normaltextrun"/>
          <w:rFonts w:ascii="Arial" w:hAnsi="Arial" w:cs="Arial"/>
          <w:color w:val="000000" w:themeColor="text1"/>
          <w:sz w:val="24"/>
          <w:szCs w:val="24"/>
          <w:shd w:val="clear" w:color="auto" w:fill="FFFFFF"/>
          <w:lang w:val="en-US" w:eastAsia="en-US"/>
        </w:rPr>
        <w:t>vulnerability.</w:t>
      </w:r>
    </w:p>
    <w:p w:rsidRPr="2030048C" w:rsidP="2030048C">
      <w:pPr>
        <w:pStyle w:val="ListParagraph"/>
        <w:numPr>
          <w:ilvl w:val="1"/>
          <w:numId w:val="12"/>
        </w:numPr>
        <w:ind w:left="144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4"/>
          <w:szCs w:val="24"/>
          <w:shd w:val="clear" w:color="auto" w:fill="FFFFFF"/>
          <w:lang w:val="en-US" w:eastAsia="en-US"/>
        </w:rPr>
        <w:t>Enable</w:t>
      </w:r>
      <w:r w:rsidRPr="2030048C">
        <w:rPr>
          <w:rStyle w:val="normaltextrun"/>
          <w:rFonts w:ascii="Arial" w:hAnsi="Arial" w:cs="Arial"/>
          <w:color w:val="000000" w:themeColor="text1"/>
          <w:sz w:val="22"/>
          <w:szCs w:val="22"/>
          <w:shd w:val="clear" w:color="auto" w:fill="FFFFFF"/>
        </w:rPr>
        <w:t xml:space="preserve"> </w:t>
      </w:r>
      <w:r w:rsidRPr="2030048C">
        <w:rPr>
          <w:rStyle w:val="normaltextrun"/>
          <w:rFonts w:ascii="Arial" w:hAnsi="Arial" w:cs="Arial"/>
          <w:color w:val="000000" w:themeColor="text1"/>
          <w:sz w:val="24"/>
          <w:szCs w:val="24"/>
          <w:shd w:val="clear" w:color="auto" w:fill="FFFFFF"/>
          <w:lang w:val="en-US" w:eastAsia="en-US"/>
        </w:rPr>
        <w:t>students to become proficient in a range of analytical</w:t>
      </w:r>
      <w:r w:rsidRPr="2030048C">
        <w:rPr>
          <w:rStyle w:val="normaltextrun"/>
          <w:rFonts w:ascii="Arial" w:hAnsi="Arial" w:cs="Arial"/>
          <w:color w:val="000000" w:themeColor="text1"/>
          <w:sz w:val="24"/>
          <w:szCs w:val="24"/>
          <w:shd w:val="clear" w:color="auto" w:fill="FFFFFF"/>
          <w:lang w:val="en-US" w:eastAsia="en-US"/>
        </w:rPr>
        <w:t xml:space="preserve"> data </w:t>
      </w:r>
      <w:r w:rsidRPr="2030048C">
        <w:rPr>
          <w:rStyle w:val="normaltextrun"/>
          <w:rFonts w:ascii="Arial" w:hAnsi="Arial" w:cs="Arial"/>
          <w:color w:val="000000" w:themeColor="text1"/>
          <w:sz w:val="24"/>
          <w:szCs w:val="24"/>
          <w:shd w:val="clear" w:color="auto" w:fill="FFFFFF"/>
          <w:lang w:val="en-US" w:eastAsia="en-US"/>
        </w:rPr>
        <w:t>skills, GIS and AI to collect, analyse, interpret data and communicate the output of their investigations to promote sustainable climate resilient management solutions.</w:t>
      </w:r>
    </w:p>
    <w:p w:rsidRPr="2030048C" w:rsidP="2030048C">
      <w:pPr>
        <w:pStyle w:val="ListParagraph"/>
        <w:numPr>
          <w:ilvl w:val="1"/>
          <w:numId w:val="12"/>
        </w:numPr>
        <w:ind w:left="144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4"/>
          <w:szCs w:val="24"/>
          <w:shd w:val="clear" w:color="auto" w:fill="FFFFFF"/>
          <w:lang w:val="en-US" w:eastAsia="en-US"/>
        </w:rPr>
        <w:t>Practice</w:t>
      </w:r>
      <w:r w:rsidRPr="2030048C">
        <w:rPr>
          <w:rStyle w:val="normaltextrun"/>
          <w:rFonts w:ascii="Arial" w:hAnsi="Arial" w:cs="Arial"/>
          <w:color w:val="000000" w:themeColor="text1"/>
          <w:sz w:val="24"/>
          <w:szCs w:val="24"/>
          <w:shd w:val="clear" w:color="auto" w:fill="FFFFFF"/>
          <w:lang w:val="en-US" w:eastAsia="en-US"/>
        </w:rPr>
        <w:t xml:space="preserve"> at the interface of climate-resilience and AI to critically evaluate and apply AI-supported solutions to climate-related challenges.</w:t>
      </w:r>
    </w:p>
    <w:p w:rsidRPr="2030048C" w:rsidP="2030048C">
      <w:pPr>
        <w:pStyle w:val="ListParagraph"/>
        <w:numPr>
          <w:ilvl w:val="1"/>
          <w:numId w:val="12"/>
        </w:numPr>
        <w:ind w:left="144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4"/>
          <w:szCs w:val="24"/>
          <w:shd w:val="clear" w:color="auto" w:fill="FFFFFF"/>
          <w:lang w:val="en-US" w:eastAsia="en-US"/>
        </w:rPr>
        <w:t xml:space="preserve">Act </w:t>
      </w:r>
      <w:r w:rsidRPr="2030048C">
        <w:rPr>
          <w:rStyle w:val="normaltextrun"/>
          <w:rFonts w:ascii="Arial" w:hAnsi="Arial" w:cs="Arial"/>
          <w:color w:val="000000" w:themeColor="text1"/>
          <w:sz w:val="24"/>
          <w:szCs w:val="24"/>
          <w:shd w:val="clear" w:color="auto" w:fill="FFFFFF"/>
          <w:lang w:val="en-US" w:eastAsia="en-US"/>
        </w:rPr>
        <w:t>to build students’ industrial preparedness, capacity and future skills to confidently apply their knowledge and skills in the workplace.</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Students taking the optional placement year will gain hands-on experience in a professional setting, applying their knowledge and enhancing employability.</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Appraise key elements of the climate system and the science behind climate change and climate change prediction.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qualitative and quantitative data from varied sources and apply AI and machine learning to analyse information and develop solutions for climate challenges.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Confidently execute practical tasks such as data collection and analysis, and design and implement climate resilience and AI projects while ensuring safety, logistical planning, and ethical compliance.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the impacts of climate change on the environment and society and the challenges climate hazards pose to disaster management and community resilience.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Construct well-supported arguments using academic and practical evidence, and build confidence in communicating them through multiple media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Confidently apply GIS and AI tools to analyse and model data, and apply cartographic design principles to produce professional quality outputs.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Build practical AI and machine learning skills, and learn to assess their limitations and potential for climate modelling and climate resilience.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professionalism through independent reflective learning and critically appraise others’ arguments.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Synthesise information to build well-reasoned arguments and present them clearly and professionally to diverse audiences using a range of formats.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Illustrate applications of climate-AI skills across different professional contexts, and reflect on the competencies gained and their impact on employability.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and apply AI solutions to enhance community, business and environmental resilience.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Critically reflect on personal learning gains set against the KU Graduate Attributes to support the learner journey and make informed course and employability decisions.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Students opting for a professional placement year will additionally:</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Develop and practice knowledge and skills in a professional setting to support employability.</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Students opting for a professional placement year will additionally:</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Synthesise the experiences of the workplace environment to the academic study of climate resilience and AI.</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xml:space="preserve">Students opting for a professional placement year will additionally: </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Apply practical work-based experiences to academic study and career aspirations.</w:t>
            </w:r>
            <w:r w:rsidRPr="22ACACF3">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pStyle w:val="MsoBodyText"/>
        <w:ind w:left="105" w:right="375"/>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programme is offered in 3 year full-time, 4 year full-time with Professional Placement. The programme leads to the award of BSc (Hons) Climate Resilience and Artificial Intelligence, or BSc (Hons) Climate Resilience and Artificial Intelligence with Professional Placement, respectively.</w:t>
      </w:r>
    </w:p>
    <w:p w:rsidRPr="2030048C" w:rsidP="2030048C">
      <w:pPr>
        <w:pStyle w:val="MsoBodyText"/>
        <w:ind w:left="105" w:right="375"/>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Entry is normally at Level 4 with A-level or equivalent qualifications (See section D). Transfer from a similar course is possible at Level 5 with passes in comparable Level 4 modules – but is at the discretion of the course team. Intake is normally in </w:t>
      </w:r>
      <w:r w:rsidRPr="2030048C">
        <w:rPr>
          <w:rFonts w:ascii="Arial" w:eastAsia="Arial" w:hAnsi="Arial" w:cs="Arial"/>
          <w:color w:val="000000"/>
          <w:sz w:val="24"/>
          <w:szCs w:val="24"/>
        </w:rPr>
        <w:t>September.</w:t>
      </w:r>
    </w:p>
    <w:p w:rsidRPr="2030048C" w:rsidP="2030048C">
      <w:pPr>
        <w:pStyle w:val="MsoBodyText"/>
        <w:ind w:left="105" w:right="375"/>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pStyle w:val="MsoBodyText"/>
        <w:ind w:left="105" w:right="375"/>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lang w:val="en-US" w:eastAsia="en-US"/>
        </w:rPr>
        <w:t>Students on the 'with Foundation Year' route should refer to the Foundation Year in Science Programme Specification for details of the level 3/first year modules. </w:t>
      </w:r>
    </w:p>
    <w:p w:rsidRPr="2030048C" w:rsidP="2030048C">
      <w:pPr>
        <w:pStyle w:val="MsoBodyText"/>
        <w:ind w:left="105" w:right="375"/>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pStyle w:val="MsoBodyText"/>
        <w:ind w:left="105" w:right="375"/>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lang w:val="en-US" w:eastAsia="en-US"/>
        </w:rPr>
        <w:t>Students can progress from one level to the next with 30 credits trailing but they must pass the failed credits before progressing to the next level. This includes progressing to the placement year.</w:t>
      </w:r>
    </w:p>
    <w:p w:rsidRPr="2030048C" w:rsidP="2030048C">
      <w:pPr>
        <w:pStyle w:val="MsoBodyText"/>
        <w:ind w:left="105" w:right="375"/>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pStyle w:val="MsoBodyText"/>
        <w:ind w:left="105" w:right="375"/>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pStyle w:val="MsoBodyText"/>
        <w:ind w:left="105" w:right="375"/>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pStyle w:val="MsoBodyText"/>
        <w:ind w:left="105" w:right="375"/>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Future Skills Learning Outcomes are included:</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lang w:val="en-US" w:eastAsia="en-US"/>
        </w:rPr>
        <w:t xml:space="preserve">Navigate is embedded into </w:t>
      </w:r>
      <w:r w:rsidRPr="2030048C">
        <w:rPr>
          <w:rFonts w:ascii="Arial" w:eastAsia="Arial" w:hAnsi="Arial" w:cs="Arial"/>
          <w:i/>
          <w:iCs/>
          <w:color w:val="000000"/>
          <w:sz w:val="24"/>
          <w:szCs w:val="24"/>
          <w:lang w:val="en-US" w:eastAsia="en-US"/>
        </w:rPr>
        <w:t>Skills for Professional Practice</w:t>
      </w:r>
      <w:r w:rsidRPr="2030048C">
        <w:rPr>
          <w:rFonts w:ascii="Arial" w:eastAsia="Arial" w:hAnsi="Arial" w:cs="Arial"/>
          <w:color w:val="000000"/>
          <w:sz w:val="24"/>
          <w:szCs w:val="24"/>
          <w:lang w:val="en-US" w:eastAsia="en-US"/>
        </w:rPr>
        <w: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lang w:val="en-US" w:eastAsia="en-US"/>
        </w:rPr>
        <w:t xml:space="preserve">Explore is embedded into </w:t>
      </w:r>
      <w:r w:rsidRPr="2030048C">
        <w:rPr>
          <w:rFonts w:ascii="Arial" w:eastAsia="Arial" w:hAnsi="Arial" w:cs="Arial"/>
          <w:i/>
          <w:iCs/>
          <w:color w:val="000000"/>
          <w:sz w:val="24"/>
          <w:szCs w:val="24"/>
          <w:lang w:val="en-US" w:eastAsia="en-US"/>
        </w:rPr>
        <w:t>Environmental Management: Policy and Practice</w:t>
      </w:r>
      <w:r w:rsidRPr="2030048C">
        <w:rPr>
          <w:rFonts w:ascii="Arial" w:eastAsia="Arial" w:hAnsi="Arial" w:cs="Arial"/>
          <w:color w:val="000000"/>
          <w:sz w:val="24"/>
          <w:szCs w:val="24"/>
          <w:lang w:val="en-US" w:eastAsia="en-US"/>
        </w:rPr>
        <w:t xml:space="preserve"> </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lang w:val="en-US" w:eastAsia="en-US"/>
        </w:rPr>
        <w:t xml:space="preserve">AX6001 </w:t>
      </w:r>
      <w:r w:rsidRPr="2030048C">
        <w:rPr>
          <w:rFonts w:ascii="Arial" w:eastAsia="Arial" w:hAnsi="Arial" w:cs="Arial"/>
          <w:i/>
          <w:iCs/>
          <w:color w:val="000000"/>
          <w:sz w:val="24"/>
          <w:szCs w:val="24"/>
          <w:lang w:val="en-US" w:eastAsia="en-US"/>
        </w:rPr>
        <w:t>Apply Future Skills</w:t>
      </w:r>
      <w:r w:rsidRPr="2030048C">
        <w:rPr>
          <w:rFonts w:ascii="Arial" w:eastAsia="Arial" w:hAnsi="Arial" w:cs="Arial"/>
          <w:color w:val="000000"/>
          <w:sz w:val="24"/>
          <w:szCs w:val="24"/>
          <w:lang w:val="en-US" w:eastAsia="en-US"/>
        </w:rPr>
        <w:t>.</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Climate Resilience and Artificial Intelligence</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Climate Resilience and Artificial Intelligence</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Generative AI and Ethical Applications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CI4710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GIS, Spatial Data and Programming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GG4102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Skills for Professional Practice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GG4011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Sustainability, Environmental Technology and Nature-Based Solutions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GG4103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course at this point who have successfully completed 120 credits at level 4 or above are eligible for the award of Certificate of Higher Education.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Climate Resilience and Artificial Intelligence</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Climate Resiliance and Solutions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GG5202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Data Management and Modelling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GG5200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Environmental Management Policy and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GG5006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Statistics, GIS, and AI</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GG5203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pStyle w:val="MsoBodyText"/>
        <w:ind w:left="105" w:right="375"/>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w:t>
      </w:r>
    </w:p>
    <w:p w:rsidR="3891A81D" w:rsidRPr="2030048C" w:rsidP="2030048C">
      <w:pPr>
        <w:ind w:left="135"/>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4"/>
          <w:szCs w:val="24"/>
          <w:lang w:val="en-US" w:eastAsia="en-US"/>
        </w:rPr>
        <w:t>For students on the placement route, the successful completion of the placement module will be required for the award of the professional placement credits. If a student does not secure a placement or does not complete the professional placement, they will automatically be transferred to the without placement route.</w:t>
      </w:r>
      <w:r w:rsidRPr="2030048C">
        <w:rPr>
          <w:rStyle w:val="normaltextrun"/>
          <w:rFonts w:ascii="Arial" w:eastAsia="Arial" w:hAnsi="Arial" w:cs="Arial"/>
          <w:color w:val="000000" w:themeColor="text1" w:themeShade="FF" w:themeTint="FF"/>
          <w:sz w:val="22"/>
          <w:szCs w:val="22"/>
        </w:rPr>
        <w:t>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Climate Resilience and Artificial Intelligence</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Advanced Geospatial Analysis with AI</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GG6203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Climate Hazards and Disaster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GG6202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Research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GG6400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The Challenge of Climate Change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GG6070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Climate Resilience and Artificial Intelligence with Foundation Year</w:t>
      </w:r>
    </w:p>
    <w:p w:rsidR="008B5CAF" w:rsidRPr="008B5CAF" w:rsidP="008B5CAF" w14:textId="77777777">
      <w:pPr>
        <w:rPr>
          <w:rFonts w:eastAsia="Arial"/>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Climate Resilience and Artificial Intelligence with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B"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6"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Climate Resilience and Artificial Intelligence with Professional Placement</w:t>
            </w:r>
          </w:p>
        </w:tc>
      </w:tr>
      <w:tr w14:paraId="6F03CED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Industrial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CI5999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ACYR</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4"/>
          <w:szCs w:val="24"/>
          <w:lang w:val="en-US" w:eastAsia="en-US"/>
        </w:rPr>
        <w:t>For students on the placement route, the successful completion of the placement module will be required for the award of the professional placement credits. If a student does not secure a placement or does not complete the professional placement, they will automatically be transferred to the without placement route.</w:t>
      </w:r>
      <w:r w:rsidRPr="2030048C">
        <w:rPr>
          <w:rStyle w:val="normaltextrun"/>
          <w:rFonts w:ascii="Arial" w:eastAsia="Arial" w:hAnsi="Arial" w:cs="Arial"/>
          <w:color w:val="000000" w:themeColor="text1" w:themeShade="FF" w:themeTint="FF"/>
          <w:sz w:val="22"/>
          <w:szCs w:val="22"/>
        </w:rPr>
        <w:t> </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Fieldwork</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the nature of this climate resilience course is such that multiple SDGs are explored (e.g. SDG11 Sustainable Cities and Communities, SDG13 Climate Action, SDG15 Life on Land).</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w:t>
      </w:r>
    </w:p>
    <w:p w:rsidRPr="2030048C" w:rsidP="2030048C">
      <w:pPr>
        <w:numPr>
          <w:ilvl w:val="0"/>
          <w:numId w:val="18"/>
        </w:numPr>
        <w:ind w:left="720" w:hanging="360"/>
        <w:jc w:val="left"/>
        <w:rPr>
          <w:rFonts w:ascii="Arial" w:eastAsia="Arial" w:hAnsi="Arial" w:cs="Arial"/>
          <w:sz w:val="24"/>
          <w:szCs w:val="24"/>
        </w:rPr>
      </w:pPr>
      <w:hyperlink r:id="rId11" w:history="1">
        <w:r w:rsidRPr="2030048C">
          <w:rPr>
            <w:rFonts w:ascii="Arial" w:eastAsia="Arial" w:hAnsi="Arial" w:cs="Arial"/>
            <w:sz w:val="24"/>
            <w:szCs w:val="24"/>
          </w:rPr>
          <w:t>PSRB standards</w:t>
        </w:r>
      </w:hyperlink>
    </w:p>
    <w:p w:rsidRPr="2030048C" w:rsidP="2030048C">
      <w:pPr>
        <w:numPr>
          <w:ilvl w:val="0"/>
          <w:numId w:val="18"/>
        </w:numPr>
        <w:ind w:left="720" w:hanging="360"/>
        <w:jc w:val="left"/>
        <w:rPr>
          <w:rFonts w:ascii="Arial" w:eastAsia="Arial" w:hAnsi="Arial" w:cs="Arial"/>
          <w:sz w:val="24"/>
          <w:szCs w:val="24"/>
        </w:rPr>
      </w:pPr>
      <w:hyperlink r:id="rId12" w:history="1">
        <w:r w:rsidRPr="2030048C">
          <w:rPr>
            <w:rFonts w:ascii="Arial" w:eastAsia="Arial" w:hAnsi="Arial" w:cs="Arial"/>
            <w:sz w:val="24"/>
            <w:szCs w:val="24"/>
          </w:rPr>
          <w:t>QAA Subject benchmark</w:t>
        </w:r>
      </w:hyperlink>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ICC Consultation</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029"/>
        <w:gridCol w:w="215"/>
        <w:gridCol w:w="568"/>
        <w:gridCol w:w="568"/>
        <w:gridCol w:w="568"/>
        <w:gridCol w:w="488"/>
        <w:gridCol w:w="1"/>
        <w:gridCol w:w="568"/>
        <w:gridCol w:w="568"/>
        <w:gridCol w:w="568"/>
        <w:gridCol w:w="489"/>
        <w:gridCol w:w="566"/>
        <w:gridCol w:w="2"/>
        <w:gridCol w:w="568"/>
        <w:gridCol w:w="568"/>
        <w:gridCol w:w="568"/>
        <w:gridCol w:w="568"/>
        <w:gridCol w:w="540"/>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GG4102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GG4011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GG4103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CI4710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GG5202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GG5203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GG5006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CI5999</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GG5200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GG6202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GG6203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GG6070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GG6400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September intake only.</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TableParagraph">
    <w:name w:val="TableParagraph"/>
    <w:basedOn w:val="Normal"/>
  </w:style>
  <w:style w:type="table" w:customStyle="1" w:styleId="Table">
    <w:name w:val="Table"/>
    <w:basedOn w:val="TableNormal"/>
    <w:tblPr/>
  </w:style>
  <w:style w:type="paragraph" w:customStyle="1" w:styleId="MsoBodyText">
    <w:name w:val="MsoBodyText"/>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s://www.qaa.ac.uk/the-quality-code/subject-benchmark-statements/earth-sciences-environmental-science-and-environmental-studies" TargetMode="Externa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isepglobal.org/" TargetMode="External"/><Relationship Id="rId6" Type="http://schemas.openxmlformats.org/officeDocument/2006/relationships/customXml" Target="../customXml/item3.xml"/><Relationship Id="rId15" Type="http://schemas.openxmlformats.org/officeDocument/2006/relationships/styles" Target="styles.xml"/><Relationship Id="rId10" Type="http://schemas.openxmlformats.org/officeDocument/2006/relationships/footer" Target="footer1.xml"/><Relationship Id="rId14" Type="http://schemas.openxmlformats.org/officeDocument/2006/relationships/numbering" Target="numbering.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F58C20EF-7354-4D49-B354-E67BDB26F8FB}"/>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