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BEng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Mechanical Engineering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30/06/2017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29/01/2026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Mechanical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Mechanical Engineering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in Mechanical Engineering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in Mechanical Engineering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Mechanical Engineering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UFMEE1MEE20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Mechanical Engineering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in Mechanical Engineering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in Mechanical Engineering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Mechanical Engineering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USMEE1MEE45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Mechanical Engineering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in Mechanical Engineering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in Mechanical Engineering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Mechanical Engineering with Foundation Year</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UFMEE1MEE55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Mechanical Engineering (Automotive Engineering)</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in Mechanical Engineering (Automotive Engineering)</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in Mechanical Engineering (Automotive Engineering)</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Mechanical Engineering (Automotive Engineering)</w:t>
            </w:r>
            <w:r>
              <w:br/>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UFMEA1MEA20</w:t>
            </w: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E"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Mechanical Engineering (Automotive Engineering) with Professional Placement</w:t>
            </w:r>
          </w:p>
          <w:p w:rsidR="72431AC7" w:rsidP="540725A5" w14:textId="77777777">
            <w:pPr>
              <w:rPr>
                <w:rFonts w:ascii="Arial" w:eastAsia="Arial" w:hAnsi="Arial" w:cs="Arial"/>
                <w:b w:val="0"/>
                <w:bCs w:val="0"/>
                <w:sz w:val="24"/>
                <w:szCs w:val="24"/>
              </w:rPr>
            </w:pPr>
          </w:p>
        </w:tc>
      </w:tr>
      <w:tr w14:paraId="34BB979F"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in Mechanical Engineering (Automotive Engineering)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in Mechanical Engineering (Automotive Engineering)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Mechanical Engineering (Automotive Engineering) with Professional Placement</w:t>
            </w:r>
            <w:r>
              <w:br/>
            </w:r>
          </w:p>
        </w:tc>
      </w:tr>
      <w:tr w14:paraId="2A120396"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USMEA1MEA45</w:t>
            </w:r>
          </w:p>
        </w:tc>
      </w:tr>
      <w:tr w14:paraId="78C565EC"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F"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Mechanical Engineering (Automotive Engineering) with Foundation Year</w:t>
            </w:r>
          </w:p>
          <w:p w:rsidR="72431AC7" w:rsidP="540725A5" w14:textId="77777777">
            <w:pPr>
              <w:rPr>
                <w:rFonts w:ascii="Arial" w:eastAsia="Arial" w:hAnsi="Arial" w:cs="Arial"/>
                <w:b w:val="0"/>
                <w:bCs w:val="0"/>
                <w:sz w:val="24"/>
                <w:szCs w:val="24"/>
              </w:rPr>
            </w:pPr>
          </w:p>
        </w:tc>
      </w:tr>
      <w:tr w14:paraId="34BB97A0"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in Mechanical Engineering (Automotive Engineering)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in Mechanical Engineering (Automotive Engineering)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Mechanical Engineering (Automotive Engineering) with Foundation Year</w:t>
            </w:r>
            <w:r>
              <w:br/>
            </w:r>
          </w:p>
        </w:tc>
      </w:tr>
      <w:tr w14:paraId="2A120397"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UFMEA1MEA55</w:t>
            </w:r>
          </w:p>
        </w:tc>
      </w:tr>
      <w:tr w14:paraId="78C565ED"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Roehampton Vale Campus, Kingston</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Institution of Mechanical Engineers (IMechE): · EngC ref. 1309: BEng (Hons) Mechanical Engineering · EngC ref. 16900: BEng (Hons) Mechanical Engineering with Professional Placement · EngC ref. 16902: BEng (Hons) Mechanical Engineering (Automotive Engineering) · EngC ref. 16903: BEng (Hons) Mechanical Engineering (Automotive Engineering) with Professional Placement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In accordance with Engineering Council regulations, a maximum of 30 credits within the programme may be compensated. Major project modules, including individual research projects and group project modules, are not eligible for compensation.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Mechanical Engineering course, including the Automotive Engineering pathway, aims to develop graduates with the engineering, design, management, business and personal skills required for professional mechanical/automotive practice and related careers.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More specifically, the course aims: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students’ analytical and problem-solving abilities, enabling critical evaluation of evidence, informed decision-making, and effective communication.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research capabilities for postgraduate study and employability skills for contemporary engineering practice.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in-depth knowledge and understanding of key mechanical and automotive engineering principles.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creativity and technical competence to generate and realise effective design solutions.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 comprehensive understanding of sustainability, ethics, and health and safety within engineering contexts.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reflective skills that support continuous self-development and sound professional judgment. </w:t>
      </w:r>
    </w:p>
    <w:p w:rsidRPr="2030048C" w:rsidP="2030048C">
      <w:pPr>
        <w:pStyle w:val="ListParagraph"/>
        <w:numPr>
          <w:ilvl w:val="0"/>
          <w:numId w:val="18"/>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confidence and ability required to take on leadership roles in major engineering projects. </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multidisciplinary perspectives through exposure to shared modules across the programme. </w:t>
      </w:r>
    </w:p>
    <w:p w:rsidRPr="2030048C" w:rsidP="2030048C">
      <w:pPr>
        <w:pStyle w:val="ListParagraph"/>
        <w:numPr>
          <w:ilvl w:val="0"/>
          <w:numId w:val="20"/>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leadership and innovation skills for contributing to new knowledge and meeting the expectations of chartered engineer status.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of mathematics, statistics, natural science and engineering principles to the solution of complex problems. Some of the knowledge will be at the forefront of the particular subject of study.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environmental and societal impact of solutions to complex problems and minimise adverse impacts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practical laboratory and workshop skills to investigate complex problems.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complex problems to reach substantiated conclusions using first principles of mathematics, statistics, natural science and engineering principles.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analyse ethical concerns and make reasoned ethical choices informed by professional codes of conduct.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apply appropriate materials, equipment, engineering technologies and processes, recognising their limitations.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apply appropriate computational and analytical techniques to model complex problems, recognising the limitations of the techniques employed.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 risk management approach to identify, evaluate and mitigate risks (the effects of uncertainty) associated with a particular project or activity.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Discuss the role of quality management systems and continuous improvement in the context of complex problems.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evaluate technical literature and other sources of information to address complex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Adopt a holistic and proportionate approach to the mitigation of security risks.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knowledge of engineering management principles, commercial context, project and change management and relevant legal matters including intellectual property rights.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solutions for complex problems that meet a combination of societal, user, business and customer needs as appropriate. This will involve consideration of applicable health &amp; safety, diversity, inclusion, cultural, societal, environmental and commercial matters, codes of practice and industry standards.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Adopt an inclusive approach to engineering practice and recognise the responsibilities, benefits and importance of supporting equality, diversity and inclusion.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Function effectively as an individual, and as a member or leader of a team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an integrated or systems approach to the solution of complex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Maintain professional conduct by adhering to organisational policies and procedures and effectively collaborating within a team within an industrial setting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on complex engineering matters with technical and non-technical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relevant theoretical principles and discipline-specific knowledge to practical tasks and projects within an industrial setting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reflect on experiences gained during the placement to identify opportunities for further development of skills and engineering competencies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and record self-learning and development as the foundation for lifelong learning/CPD.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can progress from one level to the next with 30 credits trailing but they must pass the failed credits before progressing to the next level. This includes progressing to the placement year.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 </w:t>
      </w:r>
    </w:p>
    <w:p w:rsidRPr="2030048C" w:rsidP="2030048C">
      <w:pPr>
        <w:numPr>
          <w:ilvl w:val="0"/>
          <w:numId w:val="2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Design and Navigate to Professional Practice. </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Explore Engineering Design: Innovation and Business Practice.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Mechanical Engineering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BEng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Mechanical Engineering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Design and Navigate to Professional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ME4022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Mathematics and Programming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EG4009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Mechanics and Materials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ME4015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Science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ME4024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BEng (Hons)</w:t>
            </w:r>
            <w:r w:rsidRPr="2030048C">
              <w:rPr>
                <w:rFonts w:ascii="Arial" w:eastAsia="Arial" w:hAnsi="Arial" w:cs="Arial"/>
                <w:b/>
                <w:bCs/>
                <w:lang w:val="en-GB"/>
              </w:rPr>
              <w:t xml:space="preserve"> </w:t>
            </w:r>
            <w:r w:rsidRPr="2030048C">
              <w:rPr>
                <w:rFonts w:ascii="Arial" w:eastAsia="Arial" w:hAnsi="Arial" w:cs="Arial"/>
                <w:b/>
                <w:bCs/>
                <w:lang w:val="en-GB"/>
              </w:rPr>
              <w:t>Mechanical Engineering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Applied AI and Mechatronics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Explore Engineering Design: Innovation and Business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Mechanical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Thermofluids and Solid Mechanics​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passes in all four modules to give 120 credits at Level 5. Students exiting the programme at this point who have successfully completed 120 credits at Level 5 or above are eligible for the award of Diploma of Higher Education in either</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Mechanical Engineering or Mechanical Engineering (Automotive Engineering), depending on their programmes of study.</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BEng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Mechanical Engineering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Fluid Dynamics and Thermal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ME6018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ME6020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Machine Design with Finite Element Method</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ME6019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Microcontrollers and control engineering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ME6024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Mechanical Engineering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BEng (Hons)</w:t>
            </w:r>
            <w:r w:rsidRPr="2030048C">
              <w:rPr>
                <w:rFonts w:ascii="Arial" w:eastAsia="Arial" w:hAnsi="Arial" w:cs="Arial"/>
                <w:b/>
                <w:bCs/>
                <w:lang w:val="en-GB"/>
              </w:rPr>
              <w:t xml:space="preserve"> </w:t>
            </w:r>
            <w:r w:rsidRPr="2030048C">
              <w:rPr>
                <w:rFonts w:ascii="Arial" w:eastAsia="Arial" w:hAnsi="Arial" w:cs="Arial"/>
                <w:b/>
                <w:bCs/>
                <w:lang w:val="en-GB"/>
              </w:rPr>
              <w:t>Mechanical Engineering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Mechanical Engineering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Mechanical Engineering (Automotive Engineering)</w:t>
      </w:r>
    </w:p>
    <w:p w:rsidR="008B5CAF" w:rsidRPr="008B5CAF" w:rsidP="008B5CAF" w14:textId="77777777">
      <w:pPr>
        <w:rPr>
          <w:rFonts w:eastAsia="Arial"/>
        </w:rPr>
      </w:pPr>
    </w:p>
    <w:p w:rsidR="035B6837" w:rsidP="2030048C"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3"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B"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BEng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Mechanical Engineering (Automotive Engineering)</w:t>
            </w:r>
          </w:p>
        </w:tc>
      </w:tr>
      <w:tr w14:paraId="448CA5C1"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Design and Navigate to Professional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ME4022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Mathematics and Programming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EG4009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8"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Mechanics and Materials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ME4015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9"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Science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ME4024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textId="31F67159">
      <w:pPr>
        <w:rPr>
          <w:rFonts w:ascii="Arial" w:eastAsia="Arial" w:hAnsi="Arial" w:cs="Arial"/>
          <w:color w:val="0070C0"/>
          <w:sz w:val="22"/>
          <w:szCs w:val="22"/>
        </w:rPr>
      </w:pPr>
    </w:p>
    <w:p w:rsidR="7A33046F" w:rsidRPr="2030048C" w:rsidP="2030048C"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textId="6C9FE414">
      <w:pPr>
        <w:rPr>
          <w:rFonts w:ascii="Arial" w:eastAsia="Arial" w:hAnsi="Arial" w:cs="Arial"/>
          <w:color w:val="FF0000"/>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C"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7"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BEng (Hons)</w:t>
            </w:r>
            <w:r w:rsidRPr="2030048C">
              <w:rPr>
                <w:rFonts w:ascii="Arial" w:eastAsia="Arial" w:hAnsi="Arial" w:cs="Arial"/>
                <w:b/>
                <w:bCs/>
                <w:lang w:val="en-GB"/>
              </w:rPr>
              <w:t xml:space="preserve"> </w:t>
            </w:r>
            <w:r w:rsidRPr="2030048C">
              <w:rPr>
                <w:rFonts w:ascii="Arial" w:eastAsia="Arial" w:hAnsi="Arial" w:cs="Arial"/>
                <w:b/>
                <w:bCs/>
                <w:lang w:val="en-GB"/>
              </w:rPr>
              <w:t>Mechanical Engineering (Automotive Engineering)</w:t>
            </w:r>
          </w:p>
        </w:tc>
      </w:tr>
      <w:tr w14:paraId="6F03CED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Applied AI and Mechatronics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Automotive Design Team Project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B"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Explore Engineering Design: Innovation and Business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C"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Powertrain Systems and Vehicle Dynamics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4"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9"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BEng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Mechanical Engineering (Automotive Engineering)</w:t>
            </w:r>
          </w:p>
        </w:tc>
      </w:tr>
      <w:tr w14:paraId="7FFB693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Vehicle Design and Aerodynamics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ME6025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ME6020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Machine Design with Finite Element Method</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ME6019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Microcontrollers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ME6017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Mechanical Engineering (Automotive Engineering)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D"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8"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BEng (Hons)</w:t>
            </w:r>
            <w:r w:rsidRPr="2030048C">
              <w:rPr>
                <w:rFonts w:ascii="Arial" w:eastAsia="Arial" w:hAnsi="Arial" w:cs="Arial"/>
                <w:b/>
                <w:bCs/>
                <w:lang w:val="en-GB"/>
              </w:rPr>
              <w:t xml:space="preserve"> </w:t>
            </w:r>
            <w:r w:rsidRPr="2030048C">
              <w:rPr>
                <w:rFonts w:ascii="Arial" w:eastAsia="Arial" w:hAnsi="Arial" w:cs="Arial"/>
                <w:b/>
                <w:bCs/>
                <w:lang w:val="en-GB"/>
              </w:rPr>
              <w:t>Mechanical Engineering (Automotive Engineering) with Professional Placement</w:t>
            </w:r>
          </w:p>
        </w:tc>
      </w:tr>
      <w:tr w14:paraId="6F03CED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D"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programme permits progression from Level 5 to Level 6 with 90 credits at Level 5 or above. The outstanding 30 credits from Level 5 can be trailed into Level 6 and</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must be passed before consideration for an award or progression to level 7 (if applicable). Students exiting the programme at this point who have successfully completed 120 credits at Level 5 or above are eligible for the award of Diploma of Higher Education in either Mechanical Engineering or Mechanical Engineering (Automotive Engineering), depending on their chosen programme of study</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Mechanical Engineering (Automotive Engineering)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 </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 </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 </w:t>
      </w:r>
    </w:p>
    <w:p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 </w:t>
      </w:r>
    </w:p>
    <w:p w:rsidRPr="2030048C" w:rsidP="2030048C">
      <w:pPr>
        <w:numPr>
          <w:ilvl w:val="0"/>
          <w:numId w:val="37"/>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38"/>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 </w:t>
      </w:r>
    </w:p>
    <w:p w:rsidRPr="2030048C" w:rsidP="2030048C">
      <w:pPr>
        <w:numPr>
          <w:ilvl w:val="0"/>
          <w:numId w:val="39"/>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 </w:t>
      </w:r>
    </w:p>
    <w:p w:rsidR="3D0EBCB8" w:rsidRPr="2030048C" w:rsidP="2030048C">
      <w:pPr>
        <w:numPr>
          <w:ilvl w:val="0"/>
          <w:numId w:val="40"/>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41"/>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 </w:t>
      </w:r>
    </w:p>
    <w:p w:rsidR="3D0EBCB8" w:rsidRPr="2030048C" w:rsidP="2030048C">
      <w:pPr>
        <w:numPr>
          <w:ilvl w:val="0"/>
          <w:numId w:val="42"/>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w:t>
      </w:r>
    </w:p>
    <w:p w:rsidRPr="2030048C" w:rsidP="2030048C">
      <w:pPr>
        <w:numPr>
          <w:ilvl w:val="0"/>
          <w:numId w:val="43"/>
        </w:numPr>
        <w:ind w:left="720" w:hanging="360"/>
        <w:jc w:val="left"/>
        <w:rPr>
          <w:rFonts w:ascii="Arial" w:eastAsia="Arial" w:hAnsi="Arial" w:cs="Arial"/>
          <w:sz w:val="24"/>
          <w:szCs w:val="24"/>
        </w:rPr>
      </w:pPr>
      <w:hyperlink r:id="rId11" w:history="1">
        <w:r w:rsidRPr="2030048C">
          <w:rPr>
            <w:rFonts w:ascii="Arial" w:eastAsia="Arial" w:hAnsi="Arial" w:cs="Arial"/>
            <w:sz w:val="24"/>
            <w:szCs w:val="24"/>
          </w:rPr>
          <w:t>PSRB standards</w:t>
        </w:r>
      </w:hyperlink>
    </w:p>
    <w:p w:rsidRPr="2030048C" w:rsidP="2030048C">
      <w:pPr>
        <w:numPr>
          <w:ilvl w:val="0"/>
          <w:numId w:val="44"/>
        </w:numPr>
        <w:ind w:left="720" w:hanging="360"/>
        <w:jc w:val="left"/>
        <w:rPr>
          <w:rFonts w:ascii="Arial" w:eastAsia="Arial" w:hAnsi="Arial" w:cs="Arial"/>
          <w:sz w:val="24"/>
          <w:szCs w:val="24"/>
        </w:rPr>
      </w:pPr>
      <w:hyperlink r:id="rId12" w:history="1">
        <w:r w:rsidRPr="2030048C">
          <w:rPr>
            <w:rFonts w:ascii="Arial" w:eastAsia="Arial" w:hAnsi="Arial" w:cs="Arial"/>
            <w:sz w:val="24"/>
            <w:szCs w:val="24"/>
          </w:rPr>
          <w:t>QAA Subject benchmarks </w:t>
        </w:r>
      </w:hyperlink>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820"/>
        <w:gridCol w:w="172"/>
        <w:gridCol w:w="440"/>
        <w:gridCol w:w="446"/>
        <w:gridCol w:w="446"/>
        <w:gridCol w:w="446"/>
        <w:gridCol w:w="2"/>
        <w:gridCol w:w="444"/>
        <w:gridCol w:w="446"/>
        <w:gridCol w:w="446"/>
        <w:gridCol w:w="446"/>
        <w:gridCol w:w="446"/>
        <w:gridCol w:w="446"/>
        <w:gridCol w:w="446"/>
        <w:gridCol w:w="5"/>
        <w:gridCol w:w="441"/>
        <w:gridCol w:w="446"/>
        <w:gridCol w:w="446"/>
        <w:gridCol w:w="446"/>
        <w:gridCol w:w="434"/>
        <w:gridCol w:w="446"/>
        <w:gridCol w:w="45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ME4015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ME4024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ME4022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ME5026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ME5025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ME5029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ME5022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ME5028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ME5023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ME5027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ME6024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ME6020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ME6019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ME6018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ME6025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ME6017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multilevel"/>
    <w:tmpl w:val="74989B0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74989B1E"/>
    <w:multiLevelType w:val="hybridMultilevel"/>
    <w:tmpl w:val="74989B1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74989B1F"/>
    <w:multiLevelType w:val="hybridMultilevel"/>
    <w:tmpl w:val="74989B1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nsid w:val="74989B20"/>
    <w:multiLevelType w:val="hybridMultilevel"/>
    <w:tmpl w:val="74989B2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
    <w:nsid w:val="74989B21"/>
    <w:multiLevelType w:val="hybridMultilevel"/>
    <w:tmpl w:val="74989B2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9">
    <w:nsid w:val="74989B22"/>
    <w:multiLevelType w:val="hybridMultilevel"/>
    <w:tmpl w:val="74989B2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0">
    <w:nsid w:val="74989B23"/>
    <w:multiLevelType w:val="hybridMultilevel"/>
    <w:tmpl w:val="74989B2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1">
    <w:nsid w:val="74989B24"/>
    <w:multiLevelType w:val="hybridMultilevel"/>
    <w:tmpl w:val="74989B2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2">
    <w:nsid w:val="74989B25"/>
    <w:multiLevelType w:val="hybridMultilevel"/>
    <w:tmpl w:val="74989B2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3">
    <w:nsid w:val="74989B26"/>
    <w:multiLevelType w:val="hybridMultilevel"/>
    <w:tmpl w:val="74989B2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qaa.ac.uk/the-quality-code/subject-benchmark-statements/subject-benchmark-statement-engineering"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imeche.org/" TargetMode="Externa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177390C-C69A-47EB-AC00-9D22465DEC74}"/>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