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Aviation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Cardiff and Vale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Aviation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UFAVE1AVE10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Cardiff and Vale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Cardiff and Vale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programme is available for direct entry from the HND Aerospace Engineering or an equivalent programme.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CAA/EASA B license with 3 to 5 years of relevant professional experience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 or equivalent is required for those for whom English is not their first language.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There are no variants to the Undergraduate Modular Scheme (UMS)</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tbl>
      <w:tblPr>
        <w:tblStyle w:val="MsoTableGrid"/>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an understanding of the broader aspects of aircraft maintenance outside the scope of knowledge gained from aircraft maintenance engineering FDs, vocational courses and work experience.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enhance the academic, professional and personal skills.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knowledge and skills necessary for them to exploit their potential in the furtherance of their careers and ultimately become proficient managers in the aircraft maintenance industry.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Satisfactory completion of the BEng Aviation Top up gives students an opportunity of post graduate study on a suitable MSc course.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tc>
      </w:tr>
    </w:tbl>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their knowledge and understanding of essential facts, concepts, theories and principles associated with aviation engineering and the underpinning mathematics and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evaluate and analyse problems; identify and investigate possible solutions and make sound decisions regarding the solution to adopt and/or the course of action to be taken.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aircraft engineering principles to design and implement operational procedures and solve logistical problems through the use of engineering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aircraft maintenance operations and project planning.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collect, collate, interpret and critically evaluate arguments, assumptions, abstract concepts and data (that may be incomplete), and use it to make judgements, and to frame appropriate questions to help achieve a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workshop and laboratory equipment safely for manufacture and experimental investigation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clear understanding of the legal obligations pertaining to aircraft engineers, the rules and regulations under which they must work and the need to always consider aviation safety.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clearly and succinctly orally, graphically and in writing having due regard for the receiving audience and intellectual property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numerical and statistical methods to operational and commercial data to improve safety, procedures and gain a commercial advantage in the aviation industry and the wider transport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economical, ethical and sustainability challenges facing aviation and recognise the wider benefit of aviation to developing economies.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their own personal and professional development by identifying gaps and/or shortfalls in their knowledge, understanding and skills and taking the necessary action to rectify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office, engineering and aircraft industry related IT equipment and software confidently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assess the economic and financial aspects of air transport and/or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VLE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Air Transport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Maintenance Operations (Group Design 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Performance, Materials Failure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Apply with Aircraft Maintenance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 I (Ref: IEng)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 out core principles relating to Course and Credit Structure (including Module delivery Structure and Pattern, and Learning Hours and Learning Formats); Curriculum Design (inclusion of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Directed and independent study.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Group work.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28"/>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33EB774-FECE-4C51-82E8-94147A706E8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