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Museum &amp; Gallery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01/01/2013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20/08/2023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Museum &amp; Gallery Studies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w:t>
            </w:r>
            <w:r>
              <w:br/>
            </w:r>
          </w:p>
          <w:p w:rsidR="72431AC7" w:rsidP="01DA1EA0" w14:paraId="59ABF227" w14:textId="338D9999">
            <w:r w:rsidRPr="01DA1EA0">
              <w:rPr>
                <w:rFonts w:ascii="Arial" w:hAnsi="Arial" w:cs="Arial"/>
                <w:sz w:val="22"/>
                <w:szCs w:val="22"/>
              </w:rPr>
              <w:t>Postgraduate Diploma</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PPMGS1MGS01</w:t>
            </w:r>
          </w:p>
          <w:p w:rsidR="72431AC7" w:rsidP="01DA1EA0" w14:paraId="6CCD9CAD" w14:textId="7FB53094">
            <w:r w:rsidRPr="01DA1EA0">
              <w:rPr>
                <w:rFonts w:ascii="Arial" w:hAnsi="Arial" w:cs="Arial"/>
                <w:sz w:val="22"/>
                <w:szCs w:val="22"/>
              </w:rPr>
              <w:t>PFMGS1MGS01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Creative &amp; Cultural Industries, School of Critical Studies &amp; Creative Industries,  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should have a good BA (Hons) degree or equivalent qualification in a relevant subject area, which may include:</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humanities subject, such as art history design history, English literature, film and media studies, cultural studies, </w:t>
            </w:r>
            <w:r>
              <w:rPr>
                <w:rStyle w:val="normaltextrun"/>
                <w:rFonts w:ascii="Arial" w:hAnsi="Arial" w:cs="Arial"/>
                <w:color w:val="000000"/>
                <w:sz w:val="22"/>
                <w:szCs w:val="22"/>
                <w:shd w:val="clear" w:color="auto" w:fill="FFFFFF"/>
              </w:rPr>
              <w:t>philosophy;</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social sciences subject, such as geography, archaeology, anthropology, sociology, history or</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education;</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practice-based degree in an area such as fine art, </w:t>
            </w:r>
            <w:r>
              <w:rPr>
                <w:rStyle w:val="normaltextrun"/>
                <w:rFonts w:ascii="Arial" w:hAnsi="Arial" w:cs="Arial"/>
                <w:color w:val="000000"/>
                <w:sz w:val="22"/>
                <w:szCs w:val="22"/>
                <w:shd w:val="clear" w:color="auto" w:fill="FFFFFF"/>
              </w:rPr>
              <w:t>design</w:t>
            </w:r>
            <w:r>
              <w:rPr>
                <w:rStyle w:val="normaltextrun"/>
                <w:rFonts w:ascii="Arial" w:hAnsi="Arial" w:cs="Arial"/>
                <w:color w:val="000000"/>
                <w:sz w:val="22"/>
                <w:szCs w:val="22"/>
                <w:shd w:val="clear" w:color="auto" w:fill="FFFFFF"/>
              </w:rPr>
              <w:t xml:space="preserve"> or architecture; or</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business or management related course.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We also welcome students with relevant professional practice experience should they not hold a higher education qualification.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For those students without professional experience in museums and galleries, voluntary museum work is not a requirement for acceptance on the course.</w:t>
            </w:r>
          </w:p>
          <w:p w:rsidP="0BF386EB">
            <w:pPr>
              <w:pStyle w:val="NoSpacing"/>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or equivalent is required for those for whom English is not their first language. Candidates need to achieve at least 6.0 IELTS in Reading, Listening and Speaking, and 6.5 in Writing.</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 at PG level but aware of U/G Benchmarks in History of Art, Architecture and Design</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 Museum &amp; Gallery Studies offers a progressive, practice-based approach to contemporary museums,</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galleries</w:t>
      </w:r>
      <w:r w:rsidRPr="007C4290">
        <w:rPr>
          <w:rStyle w:val="normaltextrun"/>
          <w:rFonts w:ascii="Arial" w:hAnsi="Arial" w:cs="Arial"/>
          <w:color w:val="000000" w:themeColor="text1"/>
          <w:shd w:val="clear" w:color="auto" w:fill="FFFFFF"/>
        </w:rPr>
        <w:t xml:space="preserve"> and heritage sites</w:t>
      </w:r>
      <w:r w:rsidRPr="007C4290">
        <w:rPr>
          <w:rStyle w:val="normaltextrun"/>
          <w:rFonts w:ascii="Arial" w:hAnsi="Arial" w:cs="Arial"/>
          <w:color w:val="000000" w:themeColor="text1"/>
          <w:shd w:val="clear" w:color="auto" w:fill="FFFFFF"/>
        </w:rPr>
        <w:t>. Within this context the overall aim of the field is to provide a supportive and creative lea</w:t>
      </w:r>
      <w:r w:rsidRPr="007C4290">
        <w:rPr>
          <w:rStyle w:val="normaltextrun"/>
          <w:rFonts w:ascii="Arial" w:hAnsi="Arial" w:cs="Arial"/>
          <w:color w:val="000000" w:themeColor="text1"/>
          <w:shd w:val="clear" w:color="auto" w:fill="FFFFFF"/>
        </w:rPr>
        <w:t>rning environment for full-time and</w:t>
      </w:r>
      <w:r w:rsidRPr="007C4290">
        <w:rPr>
          <w:rStyle w:val="normaltextrun"/>
          <w:rFonts w:ascii="Arial" w:hAnsi="Arial" w:cs="Arial"/>
          <w:color w:val="000000" w:themeColor="text1"/>
          <w:shd w:val="clear" w:color="auto" w:fill="FFFFFF"/>
        </w:rPr>
        <w:t xml:space="preserve"> part-time </w:t>
      </w:r>
      <w:r w:rsidRPr="007C4290">
        <w:rPr>
          <w:rStyle w:val="normaltextrun"/>
          <w:rFonts w:ascii="Arial" w:hAnsi="Arial" w:cs="Arial"/>
          <w:color w:val="000000" w:themeColor="text1"/>
          <w:shd w:val="clear" w:color="auto" w:fill="FFFFFF"/>
        </w:rPr>
        <w:t>students that will enable them</w:t>
      </w:r>
      <w:r w:rsidRPr="007C4290">
        <w:rPr>
          <w:rStyle w:val="normaltextrun"/>
          <w:rFonts w:ascii="Arial" w:hAnsi="Arial" w:cs="Arial"/>
          <w:color w:val="000000" w:themeColor="text1"/>
          <w:shd w:val="clear" w:color="auto" w:fill="FFFFFF"/>
        </w:rPr>
        <w:t xml:space="preserve"> to achieve their potential. The specific aims of the programme are: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students with a progressive, inter-disciplinary framework for interrogating the field of museums</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galleries</w:t>
      </w:r>
      <w:r w:rsidRPr="007C4290">
        <w:rPr>
          <w:rStyle w:val="normaltextrun"/>
          <w:rFonts w:ascii="Arial" w:hAnsi="Arial" w:cs="Arial"/>
          <w:color w:val="000000" w:themeColor="text1"/>
          <w:shd w:val="clear" w:color="auto" w:fill="FFFFFF"/>
        </w:rPr>
        <w:t xml:space="preserve"> and heritage sites</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develop students’ critical engagement with </w:t>
      </w:r>
      <w:r w:rsidRPr="007C4290">
        <w:rPr>
          <w:rStyle w:val="normaltextrun"/>
          <w:rFonts w:ascii="Arial" w:hAnsi="Arial" w:cs="Arial"/>
          <w:color w:val="000000" w:themeColor="text1"/>
          <w:shd w:val="clear" w:color="auto" w:fill="FFFFFF"/>
        </w:rPr>
        <w:t>the relevant cultural sectors</w:t>
      </w:r>
      <w:r w:rsidRPr="007C4290">
        <w:rPr>
          <w:rStyle w:val="normaltextrun"/>
          <w:rFonts w:ascii="Arial" w:hAnsi="Arial" w:cs="Arial"/>
          <w:color w:val="000000" w:themeColor="text1"/>
          <w:shd w:val="clear" w:color="auto" w:fill="FFFFFF"/>
        </w:rPr>
        <w:t xml:space="preserve">, their practices, </w:t>
      </w:r>
      <w:r w:rsidRPr="007C4290">
        <w:rPr>
          <w:rStyle w:val="normaltextrun"/>
          <w:rFonts w:ascii="Arial" w:hAnsi="Arial" w:cs="Arial"/>
          <w:color w:val="000000" w:themeColor="text1"/>
          <w:shd w:val="clear" w:color="auto" w:fill="FFFFFF"/>
        </w:rPr>
        <w:t>literatures</w:t>
      </w:r>
      <w:r w:rsidRPr="007C4290">
        <w:rPr>
          <w:rStyle w:val="normaltextrun"/>
          <w:rFonts w:ascii="Arial" w:hAnsi="Arial" w:cs="Arial"/>
          <w:color w:val="000000" w:themeColor="text1"/>
          <w:shd w:val="clear" w:color="auto" w:fill="FFFFFF"/>
        </w:rPr>
        <w:t xml:space="preserve"> and wider social, academic, and political contexts.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students’ ability to pursue and produce creative, practice-based research in response to the course content.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students’ ability to work visually with different research materials.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empower students to see themselves as critical-creative practitioners through the delivery of a diverse portfolio of work.</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progressive intellectual context for exploring museum</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gallery</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 xml:space="preserve">and heritage </w:t>
      </w:r>
      <w:r w:rsidRPr="007C4290">
        <w:rPr>
          <w:rStyle w:val="normaltextrun"/>
          <w:rFonts w:ascii="Arial" w:hAnsi="Arial" w:cs="Arial"/>
          <w:color w:val="000000" w:themeColor="text1"/>
          <w:shd w:val="clear" w:color="auto" w:fill="FFFFFF"/>
        </w:rPr>
        <w:t>futures.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locate students’ research within a </w:t>
      </w:r>
      <w:r w:rsidRPr="007C4290">
        <w:rPr>
          <w:rStyle w:val="normaltextrun"/>
          <w:rFonts w:ascii="Arial" w:hAnsi="Arial" w:cs="Arial"/>
          <w:color w:val="000000" w:themeColor="text1"/>
          <w:shd w:val="clear" w:color="auto" w:fill="FFFFFF"/>
        </w:rPr>
        <w:t>broadly-conceived</w:t>
      </w:r>
      <w:r w:rsidRPr="007C4290">
        <w:rPr>
          <w:rStyle w:val="normaltextrun"/>
          <w:rFonts w:ascii="Arial" w:hAnsi="Arial" w:cs="Arial"/>
          <w:color w:val="000000" w:themeColor="text1"/>
          <w:shd w:val="clear" w:color="auto" w:fill="FFFFFF"/>
        </w:rPr>
        <w:t xml:space="preserve"> place-based approach to museum</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gallery </w:t>
      </w:r>
      <w:r w:rsidRPr="007C4290">
        <w:rPr>
          <w:rStyle w:val="normaltextrun"/>
          <w:rFonts w:ascii="Arial" w:hAnsi="Arial" w:cs="Arial"/>
          <w:color w:val="000000" w:themeColor="text1"/>
          <w:shd w:val="clear" w:color="auto" w:fill="FFFFFF"/>
        </w:rPr>
        <w:t xml:space="preserve">and heritage </w:t>
      </w:r>
      <w:r w:rsidRPr="007C4290">
        <w:rPr>
          <w:rStyle w:val="normaltextrun"/>
          <w:rFonts w:ascii="Arial" w:hAnsi="Arial" w:cs="Arial"/>
          <w:color w:val="000000" w:themeColor="text1"/>
          <w:shd w:val="clear" w:color="auto" w:fill="FFFFFF"/>
        </w:rPr>
        <w:t>thinking and development.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and support students to personalise and characterise their work according to their own academic and professional interests.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pursue and deliver an extended, independent research project in the form of a Major Project.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w:t>
      </w:r>
      <w:r w:rsidRPr="007C4290">
        <w:rPr>
          <w:rStyle w:val="normaltextrun"/>
          <w:rFonts w:ascii="Arial" w:hAnsi="Arial" w:cs="Arial"/>
          <w:color w:val="000000" w:themeColor="text1"/>
          <w:shd w:val="clear" w:color="auto" w:fill="FFFFFF"/>
        </w:rPr>
        <w:t>2-year</w:t>
      </w:r>
      <w:r w:rsidRPr="007C4290">
        <w:rPr>
          <w:rStyle w:val="normaltextrun"/>
          <w:rFonts w:ascii="Arial" w:hAnsi="Arial" w:cs="Arial"/>
          <w:color w:val="000000" w:themeColor="text1"/>
          <w:shd w:val="clear" w:color="auto" w:fill="FFFFFF"/>
        </w:rPr>
        <w:t xml:space="preserve"> programme with integrated placement(s) also provides students with an opportunity to enhance their professional skills, preparing them for higher levels of employment, further study and lifelong </w:t>
      </w:r>
      <w:r w:rsidRPr="007C4290">
        <w:rPr>
          <w:rStyle w:val="normaltextrun"/>
          <w:rFonts w:ascii="Arial" w:hAnsi="Arial" w:cs="Arial"/>
          <w:color w:val="000000" w:themeColor="text1"/>
          <w:shd w:val="clear" w:color="auto" w:fill="FFFFFF"/>
        </w:rPr>
        <w:t>learning</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learning outcomes are referenced to the UK Quality Code for Higher Education, including</w:t>
      </w:r>
      <w:r w:rsidRPr="007C4290">
        <w:rPr>
          <w:rStyle w:val="normaltextrun"/>
          <w:rFonts w:ascii="Arial" w:hAnsi="Arial" w:cs="Arial"/>
          <w:color w:val="000000" w:themeColor="text1"/>
          <w:sz w:val="22"/>
          <w:szCs w:val="22"/>
          <w:shd w:val="clear" w:color="auto" w:fill="FFFFFF"/>
        </w:rPr>
        <w:t xml:space="preserve"> the QAA Mast</w:t>
      </w:r>
      <w:r w:rsidRPr="007C4290">
        <w:rPr>
          <w:rStyle w:val="normaltextrun"/>
          <w:rFonts w:ascii="Arial" w:hAnsi="Arial" w:cs="Arial"/>
          <w:color w:val="000000" w:themeColor="text1"/>
          <w:sz w:val="22"/>
          <w:szCs w:val="22"/>
          <w:shd w:val="clear" w:color="auto" w:fill="FFFFFF"/>
        </w:rPr>
        <w: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w:t>
      </w:r>
      <w:r w:rsidRPr="007C4290">
        <w:rPr>
          <w:rStyle w:val="normaltextrun"/>
          <w:rFonts w:ascii="Arial" w:hAnsi="Arial" w:cs="Arial"/>
          <w:color w:val="000000" w:themeColor="text1"/>
          <w:sz w:val="22"/>
          <w:szCs w:val="22"/>
          <w:shd w:val="clear" w:color="auto" w:fill="FFFFFF"/>
        </w:rPr>
        <w:t xml:space="preserve">he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an awareness o</w:t>
      </w:r>
      <w:r w:rsidRPr="007C4290">
        <w:rPr>
          <w:rStyle w:val="normaltextrun"/>
          <w:rFonts w:ascii="Arial" w:hAnsi="Arial" w:cs="Arial"/>
          <w:color w:val="000000" w:themeColor="text1"/>
          <w:sz w:val="22"/>
          <w:szCs w:val="22"/>
          <w:shd w:val="clear" w:color="auto" w:fill="FFFFFF"/>
        </w:rPr>
        <w:t>f the undergraduate subject benchmarks for History of Art, Architecture and Design, and relate to the typical student.</w:t>
      </w:r>
      <w:r w:rsidRPr="007C4290">
        <w:rPr>
          <w:rStyle w:val="normaltextrun"/>
          <w:rFonts w:ascii="Arial" w:hAnsi="Arial" w:cs="Arial"/>
          <w:color w:val="000000" w:themeColor="text1"/>
          <w:sz w:val="22"/>
          <w:szCs w:val="22"/>
          <w:shd w:val="clear" w:color="auto" w:fill="FFFFFF"/>
        </w:rPr>
        <w:t> </w:t>
      </w:r>
      <w:r w:rsidRPr="007C4290">
        <w:rPr>
          <w:rStyle w:val="normaltextrun"/>
          <w:rFonts w:ascii="Arial" w:hAnsi="Arial" w:cs="Arial"/>
          <w:color w:val="000000" w:themeColor="text1"/>
          <w:sz w:val="22"/>
          <w:szCs w:val="22"/>
          <w:shd w:val="clear" w:color="auto" w:fill="FFFFFF"/>
        </w:rPr>
        <w:t xml:space="preserve"> The programme provides opportunities for students to develop and demonstrate knowledge and understanding, skills and other attributes in the following areas.</w:t>
      </w:r>
      <w:r w:rsidRPr="007C4290">
        <w:rPr>
          <w:rStyle w:val="normaltextrun"/>
          <w:rFonts w:ascii="Arial" w:hAnsi="Arial" w:cs="Arial"/>
          <w:color w:val="000000" w:themeColor="text1"/>
          <w:sz w:val="22"/>
          <w:szCs w:val="22"/>
          <w:shd w:val="clear" w:color="auto" w:fill="FFFFFF"/>
        </w:rPr>
        <w:t> </w:t>
      </w:r>
      <w:r w:rsidRPr="007C4290">
        <w:rPr>
          <w:rStyle w:val="normaltextrun"/>
          <w:rFonts w:ascii="Arial" w:hAnsi="Arial" w:cs="Arial"/>
          <w:color w:val="000000" w:themeColor="text1"/>
          <w:sz w:val="22"/>
          <w:szCs w:val="22"/>
          <w:shd w:val="clear" w:color="auto" w:fill="FFFFFF"/>
        </w:rPr>
        <w:t xml:space="preserve">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Complete a substantial independent research project in the form of a Major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Research and present substantial self-initiated work of a high level in response to the curriculum.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high level of skill in delivering a substantial research project.</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engage with concepts across a spectrum of visual and material cultures, museums, galleries and heritage.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extensive research skills of a high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Research and identify the range of professional opportunities available to them and develop their work for professional development.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sophisticated visual, material, spatial and critical awareness, and an ability to place ideas and institutions in their cultural, historical, and political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skills in assembling research materials from a variety of relevant primary and secondary sources, and in discerning and making connections between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self-confidence and skill in presenting their work and ideas alongside those of others.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high level of knowledge and understanding of the museum, gallery and heritage sectors as multi- and inter-disciplinary fields.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become critical, independent, autonomous and creative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Pursue creative, practice-based research projects that engage and experiment with academic, museum, gallery and heritage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in-depth knowledge and understanding of specific museums and galleries and museum and gallery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detailed understanding and appreciation of different viewpoints.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is made up of four modules each worth 30 credits and the Major Project module worth 60 credits. All students will be provided with the University’s Postgraduate Regulations (PR) and relevant Course Handbook.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following diagram provides a schematic overview of the course structure and how the modules relate to one another synoptically within and between teaching blocks. The diagram is followed by more detailed breakdown of the structure for full-time and part-time modes of study.</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2-year programme (with integrated placement) must complete all modules by the end of TB3 and then work in their placement(s) for a maximum of 12 months. The student should confirm that their placement opportunity is available by the end of May, and the course team will confirm whether this is acceptable within two weeks. Students on placement(s) must complete a professional placement portfolio which includes a reflection on how they have applied the skills they have developed during the previous year, within a professional working environment.</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Museum &amp; Gallery Studies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Museum &amp; Gallery Studies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Exhibition and Encounter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HA7003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Ideas and Institutions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Learning and Experience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HA7201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(CSCI)</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 TB2, TB3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Challenge of Change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Students exiting the programme with 60 credits are eligible for the award of PG </w:t>
      </w:r>
      <w:r w:rsidRPr="66934EB1">
        <w:rPr>
          <w:rStyle w:val="normaltextrun"/>
          <w:rFonts w:ascii="Arial" w:eastAsia="Arial" w:hAnsi="Arial" w:cs="Arial"/>
          <w:color w:val="000000" w:themeColor="text1"/>
          <w:sz w:val="20"/>
          <w:szCs w:val="20"/>
        </w:rPr>
        <w:t>Cert</w:t>
      </w:r>
      <w:r w:rsidRPr="66934EB1">
        <w:rPr>
          <w:rStyle w:val="normaltextrun"/>
          <w:rFonts w:ascii="Arial" w:eastAsia="Arial" w:hAnsi="Arial" w:cs="Arial"/>
          <w:color w:val="000000" w:themeColor="text1"/>
          <w:sz w:val="20"/>
          <w:szCs w:val="20"/>
        </w:rPr>
        <w:t>.</w:t>
      </w:r>
      <w:r w:rsidRPr="66934EB1">
        <w:rPr>
          <w:rStyle w:val="normaltextrun"/>
          <w:rFonts w:ascii="Arial" w:eastAsia="Arial" w:hAnsi="Arial" w:cs="Arial"/>
          <w:color w:val="000000" w:themeColor="text1"/>
          <w:sz w:val="20"/>
          <w:szCs w:val="20"/>
        </w:rPr>
        <w:t xml:space="preserve"> in Museum</w:t>
      </w:r>
      <w:r w:rsidRPr="66934EB1">
        <w:rPr>
          <w:rStyle w:val="normaltextrun"/>
          <w:rFonts w:ascii="Arial" w:eastAsia="Arial" w:hAnsi="Arial" w:cs="Arial"/>
          <w:color w:val="000000" w:themeColor="text1"/>
          <w:sz w:val="20"/>
          <w:szCs w:val="20"/>
        </w:rPr>
        <w:t xml:space="preserve"> </w:t>
      </w:r>
      <w:r w:rsidRPr="66934EB1">
        <w:rPr>
          <w:rStyle w:val="normaltextrun"/>
          <w:rFonts w:ascii="Arial" w:eastAsia="Arial" w:hAnsi="Arial" w:cs="Arial"/>
          <w:color w:val="000000" w:themeColor="text1"/>
          <w:sz w:val="20"/>
          <w:szCs w:val="20"/>
        </w:rPr>
        <w:t>&amp; Gallery</w:t>
      </w:r>
      <w:r w:rsidRPr="66934EB1">
        <w:rPr>
          <w:rStyle w:val="normaltextrun"/>
          <w:rFonts w:ascii="Arial" w:eastAsia="Arial" w:hAnsi="Arial" w:cs="Arial"/>
          <w:color w:val="000000" w:themeColor="text1"/>
          <w:sz w:val="20"/>
          <w:szCs w:val="20"/>
        </w:rPr>
        <w:t xml:space="preserve"> </w:t>
      </w:r>
      <w:r w:rsidRPr="66934EB1">
        <w:rPr>
          <w:rStyle w:val="normaltextrun"/>
          <w:rFonts w:ascii="Arial" w:eastAsia="Arial" w:hAnsi="Arial" w:cs="Arial"/>
          <w:color w:val="000000" w:themeColor="text1"/>
          <w:sz w:val="20"/>
          <w:szCs w:val="20"/>
        </w:rPr>
        <w:t>Studies.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Students exiting the programme with 120 credits </w:t>
      </w:r>
      <w:r w:rsidRPr="66934EB1">
        <w:rPr>
          <w:rStyle w:val="normaltextrun"/>
          <w:rFonts w:ascii="Arial" w:eastAsia="Arial" w:hAnsi="Arial" w:cs="Arial"/>
          <w:color w:val="000000" w:themeColor="text1"/>
          <w:sz w:val="20"/>
          <w:szCs w:val="20"/>
        </w:rPr>
        <w:t xml:space="preserve">are eligible for the award of PG </w:t>
      </w:r>
      <w:r w:rsidRPr="66934EB1">
        <w:rPr>
          <w:rStyle w:val="normaltextrun"/>
          <w:rFonts w:ascii="Arial" w:eastAsia="Arial" w:hAnsi="Arial" w:cs="Arial"/>
          <w:color w:val="000000" w:themeColor="text1"/>
          <w:sz w:val="20"/>
          <w:szCs w:val="20"/>
        </w:rPr>
        <w:t>Dip</w:t>
      </w:r>
      <w:r w:rsidRPr="66934EB1">
        <w:rPr>
          <w:rStyle w:val="normaltextrun"/>
          <w:rFonts w:ascii="Arial" w:eastAsia="Arial" w:hAnsi="Arial" w:cs="Arial"/>
          <w:color w:val="000000" w:themeColor="text1"/>
          <w:sz w:val="20"/>
          <w:szCs w:val="20"/>
        </w:rPr>
        <w:t>.</w:t>
      </w:r>
      <w:r w:rsidRPr="66934EB1">
        <w:rPr>
          <w:rStyle w:val="normaltextrun"/>
          <w:rFonts w:ascii="Arial" w:eastAsia="Arial" w:hAnsi="Arial" w:cs="Arial"/>
          <w:color w:val="000000" w:themeColor="text1"/>
          <w:sz w:val="20"/>
          <w:szCs w:val="20"/>
        </w:rPr>
        <w:t xml:space="preserve"> in Museum</w:t>
      </w:r>
      <w:r w:rsidRPr="66934EB1">
        <w:rPr>
          <w:rStyle w:val="normaltextrun"/>
          <w:rFonts w:ascii="Arial" w:eastAsia="Arial" w:hAnsi="Arial" w:cs="Arial"/>
          <w:color w:val="000000" w:themeColor="text1"/>
          <w:sz w:val="20"/>
          <w:szCs w:val="20"/>
        </w:rPr>
        <w:t xml:space="preserve"> </w:t>
      </w:r>
      <w:r w:rsidRPr="66934EB1">
        <w:rPr>
          <w:rStyle w:val="normaltextrun"/>
          <w:rFonts w:ascii="Arial" w:eastAsia="Arial" w:hAnsi="Arial" w:cs="Arial"/>
          <w:color w:val="000000" w:themeColor="text1"/>
          <w:sz w:val="20"/>
          <w:szCs w:val="20"/>
        </w:rPr>
        <w:t>&amp; Gallery</w:t>
      </w:r>
      <w:r w:rsidRPr="66934EB1">
        <w:rPr>
          <w:rStyle w:val="normaltextrun"/>
          <w:rFonts w:ascii="Arial" w:eastAsia="Arial" w:hAnsi="Arial" w:cs="Arial"/>
          <w:color w:val="000000" w:themeColor="text1"/>
          <w:sz w:val="20"/>
          <w:szCs w:val="20"/>
        </w:rPr>
        <w:t xml:space="preserve"> </w:t>
      </w:r>
      <w:r w:rsidRPr="66934EB1">
        <w:rPr>
          <w:rStyle w:val="normaltextrun"/>
          <w:rFonts w:ascii="Arial" w:eastAsia="Arial" w:hAnsi="Arial" w:cs="Arial"/>
          <w:color w:val="000000" w:themeColor="text1"/>
          <w:sz w:val="20"/>
          <w:szCs w:val="20"/>
        </w:rPr>
        <w:t>Studies.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 xml:space="preserve"> The programme delivers fully on the University’s Curriculum Design Principles within the teaching learning and assessment regimes for the course. </w:t>
      </w:r>
    </w:p>
    <w:p w:rsidRPr="503DC450" w:rsidP="007D20BC">
      <w:pPr>
        <w:jc w:val="both"/>
        <w:rPr>
          <w:rFonts w:ascii="Arial" w:hAnsi="Arial" w:cs="Arial"/>
          <w:sz w:val="22"/>
          <w:szCs w:val="22"/>
        </w:rPr>
      </w:pPr>
      <w:r w:rsidRPr="503DC450">
        <w:rPr>
          <w:rFonts w:ascii="Arial" w:hAnsi="Arial" w:cs="Arial"/>
          <w:b/>
          <w:bCs/>
          <w:sz w:val="22"/>
          <w:szCs w:val="22"/>
        </w:rPr>
        <w:t>Academic Coherence</w:t>
      </w:r>
    </w:p>
    <w:p w:rsidRPr="503DC450" w:rsidP="007D20BC">
      <w:pPr>
        <w:jc w:val="both"/>
        <w:rPr>
          <w:rFonts w:ascii="Arial" w:hAnsi="Arial" w:cs="Arial"/>
          <w:sz w:val="22"/>
          <w:szCs w:val="22"/>
        </w:rPr>
      </w:pPr>
      <w:r w:rsidRPr="503DC450">
        <w:rPr>
          <w:rFonts w:ascii="Arial" w:hAnsi="Arial" w:cs="Arial"/>
          <w:sz w:val="22"/>
          <w:szCs w:val="22"/>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rsidRPr="503DC450" w:rsidP="007D20BC">
      <w:pPr>
        <w:rPr>
          <w:rFonts w:ascii="Arial" w:hAnsi="Arial" w:cs="Arial"/>
          <w:sz w:val="22"/>
          <w:szCs w:val="22"/>
        </w:rPr>
      </w:pPr>
      <w:r w:rsidRPr="503DC450">
        <w:rPr>
          <w:rFonts w:ascii="Arial" w:hAnsi="Arial" w:cs="Arial"/>
          <w:b/>
          <w:bCs/>
          <w:sz w:val="22"/>
          <w:szCs w:val="22"/>
        </w:rPr>
        <w:t>Learning and Teaching</w:t>
      </w:r>
    </w:p>
    <w:p w:rsidRPr="503DC450" w:rsidP="007D20BC">
      <w:pPr>
        <w:jc w:val="both"/>
        <w:rPr>
          <w:rFonts w:ascii="Arial" w:hAnsi="Arial" w:cs="Arial"/>
          <w:sz w:val="22"/>
          <w:szCs w:val="22"/>
        </w:rPr>
      </w:pPr>
      <w:r w:rsidRPr="503DC450">
        <w:rPr>
          <w:rFonts w:ascii="Arial" w:hAnsi="Arial" w:cs="Arial"/>
          <w:sz w:val="22"/>
          <w:szCs w:val="22"/>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rsidRPr="503DC450" w:rsidP="007D20BC">
      <w:pPr>
        <w:jc w:val="both"/>
        <w:rPr>
          <w:rFonts w:ascii="Arial" w:hAnsi="Arial" w:cs="Arial"/>
          <w:sz w:val="22"/>
          <w:szCs w:val="22"/>
        </w:rPr>
      </w:pPr>
      <w:r w:rsidRPr="503DC450">
        <w:rPr>
          <w:rFonts w:ascii="Arial" w:hAnsi="Arial" w:cs="Arial"/>
          <w:sz w:val="22"/>
          <w:szCs w:val="22"/>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r w:rsidRPr="503DC450">
        <w:rPr>
          <w:rFonts w:ascii="Arial" w:hAnsi="Arial" w:cs="Arial"/>
          <w:sz w:val="22"/>
          <w:szCs w:val="22"/>
        </w:rPr>
        <w:t xml:space="preserve">  </w:t>
      </w:r>
      <w:r w:rsidRPr="503DC450">
        <w:rPr>
          <w:rFonts w:ascii="Arial" w:hAnsi="Arial" w:cs="Arial"/>
          <w:sz w:val="22"/>
          <w:szCs w:val="22"/>
        </w:rPr>
        <w:t xml:space="preserve">Discussion groups are also set up on </w:t>
      </w:r>
      <w:r w:rsidRPr="503DC450">
        <w:rPr>
          <w:rFonts w:ascii="Arial" w:hAnsi="Arial" w:cs="Arial"/>
          <w:sz w:val="22"/>
          <w:szCs w:val="22"/>
        </w:rPr>
        <w:t>the VLE</w:t>
      </w:r>
      <w:r w:rsidRPr="503DC450">
        <w:rPr>
          <w:rFonts w:ascii="Arial" w:hAnsi="Arial" w:cs="Arial"/>
          <w:sz w:val="22"/>
          <w:szCs w:val="22"/>
        </w:rPr>
        <w:t xml:space="preserve"> specifically focused on assessments. Tutorials are scheduled both in class through sign-up sheets and through email.</w:t>
      </w:r>
      <w:r w:rsidRPr="503DC450">
        <w:rPr>
          <w:rFonts w:ascii="Arial" w:hAnsi="Arial" w:cs="Arial"/>
          <w:sz w:val="22"/>
          <w:szCs w:val="22"/>
        </w:rPr>
        <w:t xml:space="preserve"> Students </w:t>
      </w:r>
      <w:r w:rsidRPr="503DC450">
        <w:rPr>
          <w:rFonts w:ascii="Arial" w:hAnsi="Arial" w:cs="Arial"/>
          <w:sz w:val="22"/>
          <w:szCs w:val="22"/>
        </w:rPr>
        <w:t>have the opportunity to</w:t>
      </w:r>
      <w:r w:rsidRPr="503DC450">
        <w:rPr>
          <w:rFonts w:ascii="Arial" w:hAnsi="Arial" w:cs="Arial"/>
          <w:sz w:val="22"/>
          <w:szCs w:val="22"/>
        </w:rPr>
        <w:t xml:space="preserve"> contribute to the development of their course through Staff Student Consultative Committee and Board of Study.</w:t>
      </w:r>
    </w:p>
    <w:p w:rsidRPr="503DC450" w:rsidP="007D20BC">
      <w:pPr>
        <w:jc w:val="both"/>
        <w:rPr>
          <w:rFonts w:ascii="Arial" w:hAnsi="Arial" w:cs="Arial"/>
          <w:sz w:val="22"/>
          <w:szCs w:val="22"/>
        </w:rPr>
      </w:pPr>
      <w:r w:rsidRPr="503DC450">
        <w:rPr>
          <w:rFonts w:ascii="Arial" w:hAnsi="Arial" w:cs="Arial"/>
          <w:b/>
          <w:bCs/>
          <w:sz w:val="22"/>
          <w:szCs w:val="22"/>
        </w:rPr>
        <w:t>L</w:t>
      </w:r>
      <w:r w:rsidRPr="503DC450">
        <w:rPr>
          <w:rFonts w:ascii="Arial" w:hAnsi="Arial" w:cs="Arial"/>
          <w:b/>
          <w:bCs/>
          <w:sz w:val="22"/>
          <w:szCs w:val="22"/>
        </w:rPr>
        <w:t>inkedIn Learning</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 xml:space="preserve">courses based in the Kingston School of Art offer </w:t>
      </w:r>
      <w:r w:rsidRPr="503DC450">
        <w:rPr>
          <w:rFonts w:ascii="Arial" w:hAnsi="Arial" w:cs="Arial"/>
          <w:sz w:val="22"/>
          <w:szCs w:val="22"/>
        </w:rPr>
        <w:t>students</w:t>
      </w:r>
      <w:r w:rsidRPr="503DC450">
        <w:rPr>
          <w:rFonts w:ascii="Arial" w:hAnsi="Arial" w:cs="Arial"/>
          <w:sz w:val="22"/>
          <w:szCs w:val="22"/>
        </w:rPr>
        <w:t xml:space="preserve"> free access to the online video tutorial platform L</w:t>
      </w:r>
      <w:r w:rsidRPr="503DC450">
        <w:rPr>
          <w:rFonts w:ascii="Arial" w:hAnsi="Arial" w:cs="Arial"/>
          <w:sz w:val="22"/>
          <w:szCs w:val="22"/>
        </w:rPr>
        <w:t>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w:t>
      </w:r>
      <w:r w:rsidRPr="503DC450">
        <w:rPr>
          <w:rFonts w:ascii="Arial" w:hAnsi="Arial" w:cs="Arial"/>
          <w:sz w:val="22"/>
          <w:szCs w:val="22"/>
        </w:rPr>
        <w:t>CAD</w:t>
      </w:r>
      <w:r w:rsidRPr="503DC450">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rPr>
          <w:rFonts w:ascii="Arial" w:hAnsi="Arial" w:cs="Arial"/>
          <w:sz w:val="22"/>
          <w:szCs w:val="22"/>
        </w:rPr>
      </w:pPr>
      <w:r w:rsidRPr="503DC450">
        <w:rPr>
          <w:rFonts w:ascii="Arial" w:hAnsi="Arial" w:cs="Arial"/>
          <w:b/>
          <w:bCs/>
          <w:sz w:val="22"/>
          <w:szCs w:val="22"/>
        </w:rPr>
        <w:t>Assessment</w:t>
      </w:r>
    </w:p>
    <w:p w:rsidRPr="503DC450" w:rsidP="007D20BC">
      <w:pPr>
        <w:jc w:val="both"/>
        <w:rPr>
          <w:rFonts w:ascii="Arial" w:hAnsi="Arial" w:cs="Arial"/>
          <w:sz w:val="22"/>
          <w:szCs w:val="22"/>
        </w:rPr>
      </w:pPr>
      <w:r w:rsidRPr="503DC450">
        <w:rPr>
          <w:rFonts w:ascii="Arial" w:hAnsi="Arial" w:cs="Arial"/>
          <w:sz w:val="22"/>
          <w:szCs w:val="22"/>
        </w:rPr>
        <w:t xml:space="preserve">Each of the taught modules </w:t>
      </w:r>
      <w:r w:rsidRPr="503DC450">
        <w:rPr>
          <w:rFonts w:ascii="Arial" w:hAnsi="Arial" w:cs="Arial"/>
          <w:sz w:val="22"/>
          <w:szCs w:val="22"/>
        </w:rPr>
        <w:t>is</w:t>
      </w:r>
      <w:r w:rsidRPr="503DC450">
        <w:rPr>
          <w:rFonts w:ascii="Arial" w:hAnsi="Arial" w:cs="Arial"/>
          <w:sz w:val="22"/>
          <w:szCs w:val="22"/>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w:t>
      </w:r>
      <w:r w:rsidRPr="503DC450">
        <w:rPr>
          <w:rFonts w:ascii="Arial" w:hAnsi="Arial" w:cs="Arial"/>
          <w:sz w:val="22"/>
          <w:szCs w:val="22"/>
        </w:rPr>
        <w:t>all of</w:t>
      </w:r>
      <w:r w:rsidRPr="503DC450">
        <w:rPr>
          <w:rFonts w:ascii="Arial" w:hAnsi="Arial" w:cs="Arial"/>
          <w:sz w:val="22"/>
          <w:szCs w:val="22"/>
        </w:rPr>
        <w:t xml:space="preserve">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Pr="503DC450">
        <w:rPr>
          <w:rFonts w:ascii="Arial" w:hAnsi="Arial" w:cs="Arial"/>
          <w:sz w:val="22"/>
          <w:szCs w:val="22"/>
        </w:rPr>
        <w:t>jor</w:t>
      </w:r>
      <w:r w:rsidRPr="503DC450">
        <w:rPr>
          <w:rFonts w:ascii="Arial" w:hAnsi="Arial" w:cs="Arial"/>
          <w:sz w:val="22"/>
          <w:szCs w:val="22"/>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rsidRPr="503DC450" w:rsidP="007D20BC">
      <w:pPr>
        <w:rPr>
          <w:rFonts w:ascii="Arial" w:hAnsi="Arial" w:cs="Arial"/>
          <w:sz w:val="22"/>
          <w:szCs w:val="22"/>
        </w:rPr>
      </w:pPr>
      <w:r w:rsidRPr="503DC450">
        <w:rPr>
          <w:rFonts w:ascii="Arial" w:hAnsi="Arial" w:cs="Arial"/>
          <w:b/>
          <w:bCs/>
          <w:sz w:val="22"/>
          <w:szCs w:val="22"/>
        </w:rPr>
        <w:t>Development of Academic Skills</w:t>
      </w:r>
    </w:p>
    <w:p w:rsidRPr="503DC450" w:rsidP="007D20BC">
      <w:pPr>
        <w:jc w:val="both"/>
        <w:rPr>
          <w:rFonts w:ascii="Arial" w:hAnsi="Arial" w:cs="Arial"/>
          <w:sz w:val="22"/>
          <w:szCs w:val="22"/>
        </w:rPr>
      </w:pPr>
      <w:r w:rsidRPr="503DC450">
        <w:rPr>
          <w:rFonts w:ascii="Arial" w:hAnsi="Arial" w:cs="Arial"/>
          <w:sz w:val="22"/>
          <w:szCs w:val="22"/>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w:t>
      </w:r>
      <w:r w:rsidRPr="503DC450">
        <w:rPr>
          <w:rFonts w:ascii="Arial" w:hAnsi="Arial" w:cs="Arial"/>
          <w:sz w:val="22"/>
          <w:szCs w:val="22"/>
        </w:rPr>
        <w:t>and thought, culminating in the Major Project, the subject of which is chosen by the individual student. The programme supports students developing KU key skills and the ten graduate attributes.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b/>
          <w:bCs/>
          <w:sz w:val="22"/>
          <w:szCs w:val="22"/>
        </w:rPr>
        <w:t>Research and Practice-Led Teaching</w:t>
      </w:r>
    </w:p>
    <w:p w:rsidRPr="503DC450" w:rsidP="007D20BC">
      <w:pPr>
        <w:jc w:val="both"/>
        <w:rPr>
          <w:rFonts w:ascii="Arial" w:hAnsi="Arial" w:cs="Arial"/>
          <w:sz w:val="22"/>
          <w:szCs w:val="22"/>
        </w:rPr>
      </w:pPr>
      <w:r w:rsidRPr="503DC450">
        <w:rPr>
          <w:rFonts w:ascii="Arial" w:hAnsi="Arial" w:cs="Arial"/>
          <w:sz w:val="22"/>
          <w:szCs w:val="22"/>
        </w:rPr>
        <w:t xml:space="preserve">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w:t>
      </w:r>
      <w:r w:rsidRPr="503DC450">
        <w:rPr>
          <w:rFonts w:ascii="Arial" w:hAnsi="Arial" w:cs="Arial"/>
          <w:sz w:val="22"/>
          <w:szCs w:val="22"/>
        </w:rPr>
        <w:t>have the opportunity to</w:t>
      </w:r>
      <w:r w:rsidRPr="503DC450">
        <w:rPr>
          <w:rFonts w:ascii="Arial" w:hAnsi="Arial" w:cs="Arial"/>
          <w:sz w:val="22"/>
          <w:szCs w:val="22"/>
        </w:rPr>
        <w:t xml:space="preserve"> develop their own research and practice through each module and the Major Project.</w:t>
      </w:r>
    </w:p>
    <w:p w:rsidRPr="503DC450" w:rsidP="007D20BC">
      <w:pPr>
        <w:rPr>
          <w:rFonts w:ascii="Arial" w:hAnsi="Arial" w:cs="Arial"/>
          <w:sz w:val="22"/>
          <w:szCs w:val="22"/>
        </w:rPr>
      </w:pPr>
      <w:r w:rsidRPr="503DC450">
        <w:rPr>
          <w:rFonts w:ascii="Arial" w:hAnsi="Arial" w:cs="Arial"/>
          <w:b/>
          <w:bCs/>
          <w:sz w:val="22"/>
          <w:szCs w:val="22"/>
        </w:rPr>
        <w:t>Work Placement</w:t>
      </w:r>
    </w:p>
    <w:p w:rsidRPr="503DC450" w:rsidP="007D20BC">
      <w:pPr>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hAnsi="Arial" w:cs="Arial"/>
          <w:sz w:val="22"/>
          <w:szCs w:val="22"/>
        </w:rPr>
        <w:t>Microsoft Teams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module will make use of the Virtual Learning Environment (VLE) Canvas for communication and dissemination of information between students and staff as well as making online learning materials available.</w:t>
      </w:r>
    </w:p>
    <w:p w:rsidRPr="503DC450" w:rsidP="007D20BC">
      <w:pPr>
        <w:rPr>
          <w:rFonts w:ascii="Arial" w:hAnsi="Arial" w:cs="Arial"/>
          <w:sz w:val="22"/>
          <w:szCs w:val="22"/>
        </w:rPr>
      </w:pPr>
      <w:r w:rsidRPr="503DC450">
        <w:rPr>
          <w:rFonts w:ascii="Arial" w:hAnsi="Arial" w:cs="Arial"/>
          <w:b/>
          <w:bCs/>
          <w:sz w:val="22"/>
          <w:szCs w:val="22"/>
        </w:rPr>
        <w:t>Accessibility and Inclusiveness</w:t>
      </w:r>
    </w:p>
    <w:p w:rsidRPr="503DC450" w:rsidP="007D20BC">
      <w:pPr>
        <w:jc w:val="both"/>
        <w:rPr>
          <w:rFonts w:ascii="Arial" w:hAnsi="Arial" w:cs="Arial"/>
          <w:sz w:val="22"/>
          <w:szCs w:val="22"/>
        </w:rPr>
      </w:pPr>
      <w:r w:rsidRPr="503DC450">
        <w:rPr>
          <w:rFonts w:ascii="Arial" w:hAnsi="Arial" w:cs="Arial"/>
          <w:sz w:val="22"/>
          <w:szCs w:val="22"/>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2"/>
          <w:szCs w:val="22"/>
        </w:rPr>
        <w:t xml:space="preserve"> 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 and to discuss and mentor on </w:t>
      </w:r>
      <w:r w:rsidRPr="503DC450">
        <w:rPr>
          <w:rFonts w:ascii="Arial" w:hAnsi="Arial" w:cs="Arial"/>
          <w:sz w:val="22"/>
          <w:szCs w:val="22"/>
        </w:rPr>
        <w:t xml:space="preserve">issues of professional development, </w:t>
      </w:r>
      <w:r w:rsidRPr="503DC450">
        <w:rPr>
          <w:rFonts w:ascii="Arial" w:hAnsi="Arial" w:cs="Arial"/>
          <w:sz w:val="22"/>
          <w:szCs w:val="22"/>
        </w:rPr>
        <w:t>employability</w:t>
      </w:r>
      <w:r w:rsidRPr="503DC450">
        <w:rPr>
          <w:rFonts w:ascii="Arial" w:hAnsi="Arial" w:cs="Arial"/>
          <w:sz w:val="22"/>
          <w:szCs w:val="22"/>
        </w:rPr>
        <w:t xml:space="preserve"> and field-specific careers advice.</w:t>
      </w:r>
    </w:p>
    <w:p w:rsidRPr="503DC450" w:rsidP="00B40E99">
      <w:pPr>
        <w:jc w:val="both"/>
        <w:rPr>
          <w:rFonts w:ascii="Arial" w:hAnsi="Arial" w:cs="Arial"/>
          <w:sz w:val="22"/>
          <w:szCs w:val="22"/>
        </w:rPr>
      </w:pPr>
      <w:r w:rsidRPr="503DC450">
        <w:rPr>
          <w:rFonts w:ascii="Arial" w:hAnsi="Arial" w:cs="Arial"/>
          <w:sz w:val="22"/>
          <w:szCs w:val="22"/>
        </w:rPr>
        <w:t xml:space="preserve">Students are encouraged to become a part of the wider postgraduate culture of the School of </w:t>
      </w:r>
      <w:r w:rsidRPr="503DC450">
        <w:rPr>
          <w:rFonts w:ascii="Arial" w:hAnsi="Arial" w:cs="Arial"/>
          <w:sz w:val="22"/>
          <w:szCs w:val="22"/>
        </w:rPr>
        <w:t>Critical Studies &amp; Creative Industries,</w:t>
      </w:r>
      <w:r w:rsidRPr="503DC450">
        <w:rPr>
          <w:rFonts w:ascii="Arial" w:hAnsi="Arial" w:cs="Arial"/>
          <w:sz w:val="22"/>
          <w:szCs w:val="22"/>
        </w:rPr>
        <w:t xml:space="preserve"> which includes MA Art &amp; Design History,</w:t>
      </w:r>
      <w:r w:rsidRPr="503DC450">
        <w:rPr>
          <w:rFonts w:ascii="Arial" w:hAnsi="Arial" w:cs="Arial"/>
          <w:sz w:val="22"/>
          <w:szCs w:val="22"/>
        </w:rPr>
        <w:t xml:space="preserve"> MA Curating Contemporary Design and</w:t>
      </w:r>
      <w:r w:rsidRPr="503DC450">
        <w:rPr>
          <w:rFonts w:ascii="Arial" w:hAnsi="Arial" w:cs="Arial"/>
          <w:sz w:val="22"/>
          <w:szCs w:val="22"/>
        </w:rPr>
        <w:t xml:space="preserve"> MA </w:t>
      </w:r>
      <w:r w:rsidRPr="503DC450">
        <w:rPr>
          <w:rFonts w:ascii="Arial" w:hAnsi="Arial" w:cs="Arial"/>
          <w:sz w:val="22"/>
          <w:szCs w:val="22"/>
        </w:rPr>
        <w:t>Art Market</w:t>
      </w:r>
      <w:r w:rsidRPr="503DC450">
        <w:rPr>
          <w:rFonts w:ascii="Arial" w:hAnsi="Arial" w:cs="Arial"/>
          <w:sz w:val="22"/>
          <w:szCs w:val="22"/>
        </w:rPr>
        <w:t xml:space="preserve"> (</w:t>
      </w:r>
      <w:r w:rsidRPr="503DC450">
        <w:rPr>
          <w:rFonts w:ascii="Arial" w:hAnsi="Arial" w:cs="Arial"/>
          <w:sz w:val="22"/>
          <w:szCs w:val="22"/>
        </w:rPr>
        <w:t>Professional</w:t>
      </w:r>
      <w:r w:rsidRPr="503DC450">
        <w:rPr>
          <w:rFonts w:ascii="Arial" w:hAnsi="Arial" w:cs="Arial"/>
          <w:sz w:val="22"/>
          <w:szCs w:val="22"/>
        </w:rPr>
        <w:t xml:space="preserve"> Practice)</w:t>
      </w:r>
      <w:r w:rsidRPr="503DC450">
        <w:rPr>
          <w:rFonts w:ascii="Arial" w:hAnsi="Arial" w:cs="Arial"/>
          <w:sz w:val="22"/>
          <w:szCs w:val="22"/>
        </w:rPr>
        <w:t>,</w:t>
      </w:r>
      <w:r w:rsidRPr="503DC450">
        <w:rPr>
          <w:rFonts w:ascii="Arial" w:hAnsi="Arial" w:cs="Arial"/>
          <w:sz w:val="22"/>
          <w:szCs w:val="22"/>
        </w:rPr>
        <w:t xml:space="preserve"> and doctoral students through participation in research seminars and other events that help to support their broader learning and development. </w:t>
      </w:r>
    </w:p>
    <w:p w:rsidRPr="503DC450" w:rsidP="00B40E99">
      <w:pPr>
        <w:jc w:val="both"/>
        <w:rPr>
          <w:rFonts w:ascii="Arial" w:hAnsi="Arial" w:cs="Arial"/>
          <w:sz w:val="22"/>
          <w:szCs w:val="22"/>
        </w:rPr>
      </w:pPr>
      <w:r w:rsidRPr="503DC450">
        <w:rPr>
          <w:rFonts w:ascii="Arial" w:hAnsi="Arial" w:cs="Arial"/>
          <w:sz w:val="22"/>
          <w:szCs w:val="22"/>
        </w:rPr>
        <w:t>Wider Faculty- and University-level support for students and their learning comes from:</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Academic </w:t>
      </w:r>
      <w:r w:rsidRPr="503DC450">
        <w:rPr>
          <w:rFonts w:ascii="Arial" w:hAnsi="Arial" w:cs="Arial"/>
          <w:sz w:val="22"/>
          <w:szCs w:val="22"/>
        </w:rPr>
        <w:t>Success</w:t>
      </w:r>
      <w:r w:rsidRPr="503DC450">
        <w:rPr>
          <w:rFonts w:ascii="Arial" w:hAnsi="Arial" w:cs="Arial"/>
          <w:sz w:val="22"/>
          <w:szCs w:val="22"/>
        </w:rPr>
        <w:t xml:space="preserve"> Centre</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that </w:t>
      </w:r>
      <w:r w:rsidRPr="503DC450">
        <w:rPr>
          <w:rFonts w:ascii="Arial" w:hAnsi="Arial" w:cs="Arial"/>
          <w:sz w:val="22"/>
          <w:szCs w:val="22"/>
        </w:rPr>
        <w:t>provides</w:t>
      </w:r>
      <w:r w:rsidRPr="503DC450">
        <w:rPr>
          <w:rFonts w:ascii="Arial" w:hAnsi="Arial" w:cs="Arial"/>
          <w:sz w:val="22"/>
          <w:szCs w:val="22"/>
        </w:rPr>
        <w:t xml:space="preserve"> support and ad</w:t>
      </w:r>
      <w:r w:rsidRPr="503DC450">
        <w:rPr>
          <w:rFonts w:ascii="Arial" w:hAnsi="Arial" w:cs="Arial"/>
          <w:sz w:val="22"/>
          <w:szCs w:val="22"/>
        </w:rPr>
        <w:t xml:space="preserve">vice </w:t>
      </w:r>
      <w:r w:rsidRPr="503DC450">
        <w:rPr>
          <w:rFonts w:ascii="Arial" w:hAnsi="Arial" w:cs="Arial"/>
          <w:sz w:val="22"/>
          <w:szCs w:val="22"/>
        </w:rPr>
        <w:t>for</w:t>
      </w:r>
      <w:r w:rsidRPr="503DC450">
        <w:rPr>
          <w:rFonts w:ascii="Arial" w:hAnsi="Arial" w:cs="Arial"/>
          <w:sz w:val="22"/>
          <w:szCs w:val="22"/>
        </w:rPr>
        <w:t xml:space="preserve"> UG and PG students</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Student Achievement Officer</w:t>
      </w:r>
      <w:r w:rsidRPr="503DC450">
        <w:rPr>
          <w:rFonts w:ascii="Arial" w:hAnsi="Arial" w:cs="Arial"/>
          <w:sz w:val="22"/>
          <w:szCs w:val="22"/>
        </w:rPr>
        <w:t xml:space="preserve"> </w:t>
      </w:r>
      <w:r w:rsidRPr="503DC450">
        <w:rPr>
          <w:rFonts w:ascii="Arial" w:hAnsi="Arial" w:cs="Arial"/>
          <w:sz w:val="22"/>
          <w:szCs w:val="22"/>
        </w:rPr>
        <w:t>who provides additional pastoral and practical support, especially to students new to higher education studies</w:t>
      </w:r>
      <w:r w:rsidRPr="503DC450">
        <w:rPr>
          <w:rFonts w:ascii="Arial" w:hAnsi="Arial" w:cs="Arial"/>
          <w:sz w:val="22"/>
          <w:szCs w:val="22"/>
        </w:rPr>
        <w:t xml:space="preserve"> </w:t>
      </w:r>
      <w:r w:rsidRPr="503DC450">
        <w:rPr>
          <w:rFonts w:ascii="Arial" w:hAnsi="Arial" w:cs="Arial"/>
          <w:sz w:val="22"/>
          <w:szCs w:val="22"/>
        </w:rPr>
        <w:t>Information Services and LRC</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The VLE</w:t>
      </w: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environment </w:t>
      </w:r>
      <w:r w:rsidRPr="503DC450">
        <w:rPr>
          <w:rFonts w:ascii="Arial" w:hAnsi="Arial" w:cs="Arial"/>
          <w:sz w:val="22"/>
          <w:szCs w:val="22"/>
        </w:rPr>
        <w:t>accessible both on and off-site</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L</w:t>
      </w:r>
      <w:r w:rsidRPr="503DC450">
        <w:rPr>
          <w:rFonts w:ascii="Arial" w:hAnsi="Arial" w:cs="Arial"/>
          <w:sz w:val="22"/>
          <w:szCs w:val="22"/>
        </w:rPr>
        <w:t>inkedIn Learning</w:t>
      </w:r>
      <w:r w:rsidRPr="503DC450">
        <w:rPr>
          <w:rFonts w:ascii="Arial" w:hAnsi="Arial" w:cs="Arial"/>
          <w:sz w:val="22"/>
          <w:szCs w:val="22"/>
        </w:rPr>
        <w:t xml:space="preserve"> – an online platform offering self-paced software tutorials</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Language Support</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The Union of Kingston Students</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Student Office with dedicated course administration</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Staff Student Consultative Committee and Board of Study</w:t>
      </w:r>
    </w:p>
    <w:p w:rsidRPr="503DC450" w:rsidP="00B40E99">
      <w:pPr>
        <w:numPr>
          <w:ilvl w:val="0"/>
          <w:numId w:val="14"/>
        </w:numPr>
        <w:ind w:left="720" w:right="0" w:hanging="360"/>
        <w:jc w:val="left"/>
        <w:rPr>
          <w:rFonts w:ascii="Arial" w:hAnsi="Arial" w:cs="Arial"/>
          <w:sz w:val="22"/>
          <w:szCs w:val="22"/>
        </w:rPr>
      </w:pPr>
      <w:r w:rsidRPr="503DC450">
        <w:rPr>
          <w:rFonts w:ascii="Arial" w:hAnsi="Arial" w:cs="Arial"/>
          <w:sz w:val="22"/>
          <w:szCs w:val="22"/>
        </w:rPr>
        <w:t>Careers and Employability Services</w:t>
      </w:r>
      <w:r w:rsidRPr="503DC450">
        <w:rPr>
          <w:rFonts w:ascii="Arial" w:hAnsi="Arial" w:cs="Arial"/>
          <w:sz w:val="22"/>
          <w:szCs w:val="22"/>
        </w:rPr>
        <w:t xml:space="preserve"> Team – will provide support for students prior to undertaking work placement(s).</w:t>
      </w:r>
    </w:p>
    <w:p w:rsidRPr="503DC450" w:rsidP="00B40E99">
      <w:pPr>
        <w:jc w:val="both"/>
        <w:rPr>
          <w:rFonts w:ascii="Arial" w:hAnsi="Arial" w:cs="Arial"/>
          <w:sz w:val="22"/>
          <w:szCs w:val="22"/>
        </w:rPr>
      </w:pPr>
      <w:r w:rsidRPr="503DC450">
        <w:rPr>
          <w:rFonts w:ascii="Arial" w:hAnsi="Arial" w:cs="Arial"/>
          <w:sz w:val="22"/>
          <w:szCs w:val="22"/>
        </w:rPr>
        <w:t xml:space="preserve">Orientation to the course, School and Faculty-level support is provided in the </w:t>
      </w:r>
      <w:r w:rsidRPr="503DC450">
        <w:rPr>
          <w:rFonts w:ascii="Arial" w:hAnsi="Arial" w:cs="Arial"/>
          <w:sz w:val="22"/>
          <w:szCs w:val="22"/>
        </w:rPr>
        <w:t xml:space="preserve">Course </w:t>
      </w:r>
      <w:r w:rsidRPr="503DC450">
        <w:rPr>
          <w:rFonts w:ascii="Arial" w:hAnsi="Arial" w:cs="Arial"/>
          <w:sz w:val="22"/>
          <w:szCs w:val="22"/>
        </w:rPr>
        <w:t>Handbook.</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 The University has several methods for evaluating and improving the quality and standards of its provision.  </w:t>
      </w:r>
      <w:r w:rsidRPr="503DC450">
        <w:rPr>
          <w:rFonts w:ascii="Arial" w:hAnsi="Arial" w:cs="Arial"/>
          <w:sz w:val="22"/>
          <w:szCs w:val="22"/>
        </w:rPr>
        <w:t>These include: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External E</w:t>
      </w:r>
      <w:r w:rsidRPr="503DC450">
        <w:rPr>
          <w:rFonts w:ascii="Arial" w:hAnsi="Arial" w:cs="Arial"/>
          <w:sz w:val="22"/>
          <w:szCs w:val="22"/>
        </w:rPr>
        <w:t>xaminers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Boards of S</w:t>
      </w:r>
      <w:r w:rsidRPr="503DC450">
        <w:rPr>
          <w:rFonts w:ascii="Arial" w:hAnsi="Arial" w:cs="Arial"/>
          <w:sz w:val="22"/>
          <w:szCs w:val="22"/>
        </w:rPr>
        <w:t>tudy with student representation</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Annual </w:t>
      </w:r>
      <w:r w:rsidRPr="503DC450">
        <w:rPr>
          <w:rFonts w:ascii="Arial" w:hAnsi="Arial" w:cs="Arial"/>
          <w:sz w:val="22"/>
          <w:szCs w:val="22"/>
        </w:rPr>
        <w:t>Monitoring and Enhancement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including </w:t>
      </w:r>
      <w:r w:rsidRPr="503DC450">
        <w:rPr>
          <w:rFonts w:ascii="Arial" w:hAnsi="Arial" w:cs="Arial"/>
          <w:sz w:val="22"/>
          <w:szCs w:val="22"/>
        </w:rPr>
        <w:t>Module Evaluation Questionnaires (</w:t>
      </w:r>
      <w:r w:rsidRPr="503DC450">
        <w:rPr>
          <w:rFonts w:ascii="Arial" w:hAnsi="Arial" w:cs="Arial"/>
          <w:sz w:val="22"/>
          <w:szCs w:val="22"/>
        </w:rPr>
        <w:t>MEQs</w:t>
      </w:r>
      <w:r w:rsidRPr="503DC450">
        <w:rPr>
          <w:rFonts w:ascii="Arial" w:hAnsi="Arial" w:cs="Arial"/>
          <w:sz w:val="22"/>
          <w:szCs w:val="22"/>
        </w:rPr>
        <w:t>)</w:t>
      </w:r>
      <w:r w:rsidRPr="503DC450">
        <w:rPr>
          <w:rFonts w:ascii="Arial" w:hAnsi="Arial" w:cs="Arial"/>
          <w:sz w:val="22"/>
          <w:szCs w:val="22"/>
        </w:rPr>
        <w:t>, Level Surveys and</w:t>
      </w:r>
      <w:r w:rsidRPr="503DC450">
        <w:rPr>
          <w:rFonts w:ascii="Arial" w:hAnsi="Arial" w:cs="Arial"/>
          <w:sz w:val="22"/>
          <w:szCs w:val="22"/>
        </w:rPr>
        <w:t xml:space="preserve"> a Postgraduate Survey</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Feedback from employers</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 xml:space="preserve">‘Real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w:t>
      </w:r>
      <w:r w:rsidRPr="503DC450">
        <w:rPr>
          <w:rFonts w:ascii="Arial" w:hAnsi="Arial" w:cs="Arial"/>
          <w:sz w:val="22"/>
          <w:szCs w:val="22"/>
        </w:rPr>
        <w:t>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rsidRPr="503DC450" w:rsidP="001A372B">
      <w:pPr>
        <w:jc w:val="both"/>
        <w:rPr>
          <w:rFonts w:ascii="Arial" w:hAnsi="Arial" w:cs="Arial"/>
          <w:sz w:val="22"/>
          <w:szCs w:val="22"/>
        </w:rPr>
      </w:pPr>
      <w:r w:rsidRPr="503DC450">
        <w:rPr>
          <w:rFonts w:ascii="Arial" w:hAnsi="Arial" w:cs="Arial"/>
          <w:sz w:val="22"/>
          <w:szCs w:val="22"/>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rsidRPr="503DC450" w:rsidP="001A372B">
      <w:pPr>
        <w:jc w:val="both"/>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2-year</w:t>
      </w:r>
      <w:r w:rsidRPr="503DC450">
        <w:rPr>
          <w:rFonts w:ascii="Arial" w:hAnsi="Arial" w:cs="Arial"/>
          <w:sz w:val="22"/>
          <w:szCs w:val="22"/>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Pr="503DC450">
        <w:rPr>
          <w:rFonts w:ascii="Arial" w:hAnsi="Arial" w:cs="Arial"/>
          <w:sz w:val="22"/>
          <w:szCs w:val="22"/>
        </w:rPr>
        <w:t xml:space="preserve">pported by the </w:t>
      </w:r>
      <w:r w:rsidRPr="503DC450">
        <w:rPr>
          <w:rFonts w:ascii="Arial" w:hAnsi="Arial" w:cs="Arial"/>
          <w:sz w:val="22"/>
          <w:szCs w:val="22"/>
        </w:rPr>
        <w:t>Careers and Employability Services</w:t>
      </w:r>
      <w:r w:rsidRPr="503DC450">
        <w:rPr>
          <w:rFonts w:ascii="Arial" w:hAnsi="Arial" w:cs="Arial"/>
          <w:sz w:val="22"/>
          <w:szCs w:val="22"/>
        </w:rPr>
        <w:t xml:space="preserve"> team, providing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pStyle w:val="NoSpacing"/>
        <w:jc w:val="both"/>
        <w:rPr>
          <w:rFonts w:ascii="Arial" w:hAnsi="Arial" w:cs="Arial"/>
          <w:sz w:val="22"/>
          <w:szCs w:val="22"/>
        </w:rPr>
      </w:pPr>
      <w:r w:rsidRPr="503DC450">
        <w:rPr>
          <w:rFonts w:ascii="Arial" w:hAnsi="Arial" w:cs="Arial"/>
          <w:sz w:val="22"/>
          <w:szCs w:val="22"/>
        </w:rPr>
        <w:t xml:space="preserve">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w:t>
      </w:r>
      <w:r w:rsidRPr="503DC450">
        <w:rPr>
          <w:rFonts w:ascii="Arial" w:hAnsi="Arial" w:cs="Arial"/>
          <w:sz w:val="22"/>
          <w:szCs w:val="22"/>
        </w:rPr>
        <w:t>House</w:t>
      </w:r>
      <w:r w:rsidRPr="503DC450">
        <w:rPr>
          <w:rFonts w:ascii="Arial" w:hAnsi="Arial" w:cs="Arial"/>
          <w:sz w:val="22"/>
          <w:szCs w:val="22"/>
        </w:rPr>
        <w:t xml:space="preserve"> and Ham House. There is also the opportunity for students to incorporate work placement experience, </w:t>
      </w:r>
      <w:r w:rsidRPr="503DC450">
        <w:rPr>
          <w:rFonts w:ascii="Arial" w:hAnsi="Arial" w:cs="Arial"/>
          <w:sz w:val="22"/>
          <w:szCs w:val="22"/>
        </w:rPr>
        <w:t>knowledge</w:t>
      </w:r>
      <w:r w:rsidRPr="503DC450">
        <w:rPr>
          <w:rFonts w:ascii="Arial" w:hAnsi="Arial" w:cs="Arial"/>
          <w:sz w:val="22"/>
          <w:szCs w:val="22"/>
        </w:rPr>
        <w:t xml:space="preserve"> and projects within the Major Project.</w:t>
      </w:r>
    </w:p>
    <w:p w:rsidRPr="503DC450" w:rsidP="00A92C9B">
      <w:pPr>
        <w:jc w:val="both"/>
        <w:rPr>
          <w:rFonts w:ascii="Arial" w:hAnsi="Arial" w:cs="Arial"/>
          <w:sz w:val="22"/>
          <w:szCs w:val="22"/>
        </w:rPr>
      </w:pPr>
      <w:r w:rsidRPr="503DC450">
        <w:rPr>
          <w:rFonts w:ascii="Arial" w:hAnsi="Arial" w:cs="Arial"/>
          <w:sz w:val="22"/>
          <w:szCs w:val="22"/>
        </w:rPr>
        <w:t xml:space="preserve">Work placement is an integral part of the </w:t>
      </w:r>
      <w:r w:rsidRPr="503DC450">
        <w:rPr>
          <w:rFonts w:ascii="Arial" w:hAnsi="Arial" w:cs="Arial"/>
          <w:sz w:val="22"/>
          <w:szCs w:val="22"/>
        </w:rPr>
        <w:t>2-year</w:t>
      </w:r>
      <w:r w:rsidRPr="503DC450">
        <w:rPr>
          <w:rFonts w:ascii="Arial" w:hAnsi="Arial" w:cs="Arial"/>
          <w:sz w:val="22"/>
          <w:szCs w:val="22"/>
        </w:rPr>
        <w:t xml:space="preserve"> programme and students will receive support from the </w:t>
      </w:r>
      <w:r w:rsidRPr="503DC450">
        <w:rPr>
          <w:rFonts w:ascii="Arial" w:hAnsi="Arial" w:cs="Arial"/>
          <w:sz w:val="22"/>
          <w:szCs w:val="22"/>
        </w:rPr>
        <w:t>Careers and Employability Services</w:t>
      </w:r>
      <w:r w:rsidRPr="503DC450">
        <w:rPr>
          <w:rFonts w:ascii="Arial" w:hAnsi="Arial" w:cs="Arial"/>
          <w:sz w:val="22"/>
          <w:szCs w:val="22"/>
        </w:rPr>
        <w:t xml:space="preserve"> team.</w:t>
      </w:r>
    </w:p>
    <w:p w:rsidRPr="503DC450" w:rsidP="00A92C9B">
      <w:pPr>
        <w:jc w:val="both"/>
        <w:rPr>
          <w:rFonts w:ascii="Arial" w:hAnsi="Arial" w:cs="Arial"/>
          <w:sz w:val="22"/>
          <w:szCs w:val="22"/>
        </w:rPr>
      </w:pPr>
      <w:r w:rsidRPr="503DC450">
        <w:rPr>
          <w:rFonts w:ascii="Arial" w:hAnsi="Arial" w:cs="Arial"/>
          <w:sz w:val="22"/>
          <w:szCs w:val="22"/>
        </w:rPr>
        <w:t xml:space="preserve">While it is the responsibility of individual students to secure appropriate placements, the </w:t>
      </w:r>
      <w:r w:rsidRPr="503DC450">
        <w:rPr>
          <w:rFonts w:ascii="Arial" w:hAnsi="Arial" w:cs="Arial"/>
          <w:sz w:val="22"/>
          <w:szCs w:val="22"/>
        </w:rPr>
        <w:t>Careers and Employability Services</w:t>
      </w:r>
      <w:r w:rsidRPr="503DC450">
        <w:rPr>
          <w:rFonts w:ascii="Arial" w:hAnsi="Arial" w:cs="Arial"/>
          <w:sz w:val="22"/>
          <w:szCs w:val="22"/>
        </w:rPr>
        <w:t xml:space="preserve"> </w:t>
      </w:r>
      <w:r w:rsidRPr="503DC450">
        <w:rPr>
          <w:rFonts w:ascii="Arial" w:hAnsi="Arial" w:cs="Arial"/>
          <w:sz w:val="22"/>
          <w:szCs w:val="22"/>
        </w:rPr>
        <w:t>team offer</w:t>
      </w:r>
      <w:r w:rsidRPr="503DC450">
        <w:rPr>
          <w:rFonts w:ascii="Arial" w:hAnsi="Arial" w:cs="Arial"/>
          <w:sz w:val="22"/>
          <w:szCs w:val="22"/>
        </w:rPr>
        <w:t xml:space="preserve"> each student support at all stages of the application process, including writing CVs, completing application forms, participating in mock interviews, assessment centre activities and psychometric tests. Sourcing and applying for placement(s) </w:t>
      </w:r>
      <w:r w:rsidRPr="503DC450">
        <w:rPr>
          <w:rFonts w:ascii="Arial" w:hAnsi="Arial" w:cs="Arial"/>
          <w:sz w:val="22"/>
          <w:szCs w:val="22"/>
        </w:rPr>
        <w:t>gives</w:t>
      </w:r>
      <w:r w:rsidRPr="503DC450">
        <w:rPr>
          <w:rFonts w:ascii="Arial" w:hAnsi="Arial" w:cs="Arial"/>
          <w:sz w:val="22"/>
          <w:szCs w:val="22"/>
        </w:rPr>
        <w:t xml:space="preserve">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 xml:space="preserve">The experience of the work placement period enables students to apply their learning in the professional work environment, to reflect upon their own personal experience of working in an </w:t>
      </w:r>
      <w:r w:rsidRPr="503DC450">
        <w:rPr>
          <w:rFonts w:ascii="Arial" w:hAnsi="Arial" w:cs="Arial"/>
          <w:sz w:val="22"/>
          <w:szCs w:val="22"/>
        </w:rPr>
        <w:t>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jc w:val="both"/>
        <w:rPr>
          <w:rFonts w:ascii="Arial" w:hAnsi="Arial" w:cs="Arial"/>
          <w:sz w:val="22"/>
          <w:szCs w:val="22"/>
        </w:rPr>
      </w:pPr>
      <w:r w:rsidRPr="503DC450">
        <w:rPr>
          <w:rFonts w:ascii="Arial" w:hAnsi="Arial" w:cs="Arial"/>
          <w:b/>
          <w:bCs/>
          <w:sz w:val="22"/>
          <w:szCs w:val="22"/>
        </w:rPr>
        <w:t> </w:t>
      </w:r>
    </w:p>
    <w:p w:rsidRPr="503DC450" w:rsidP="00A92C9B">
      <w:pPr>
        <w:jc w:val="both"/>
        <w:rPr>
          <w:rFonts w:ascii="Arial" w:hAnsi="Arial" w:cs="Arial"/>
          <w:sz w:val="22"/>
          <w:szCs w:val="22"/>
        </w:rPr>
      </w:pPr>
      <w:r w:rsidRPr="503DC450">
        <w:rPr>
          <w:rFonts w:ascii="Arial" w:hAnsi="Arial" w:cs="Arial"/>
          <w:b/>
          <w:bCs/>
          <w:sz w:val="22"/>
          <w:szCs w:val="22"/>
        </w:rPr>
        <w:t>QAA Mast</w:t>
      </w:r>
      <w:r w:rsidRPr="503DC450">
        <w:rPr>
          <w:rFonts w:ascii="Arial" w:hAnsi="Arial" w:cs="Arial"/>
          <w:b/>
          <w:bCs/>
          <w:sz w:val="22"/>
          <w:szCs w:val="22"/>
        </w:rPr>
        <w:t>er’s Degree Characteristics 2015</w:t>
      </w:r>
    </w:p>
    <w:p w:rsidRPr="503DC450" w:rsidP="00A92C9B">
      <w:pPr>
        <w:jc w:val="both"/>
        <w:rPr>
          <w:rFonts w:ascii="Arial" w:hAnsi="Arial" w:cs="Arial"/>
          <w:sz w:val="22"/>
          <w:szCs w:val="22"/>
        </w:rPr>
      </w:pPr>
      <w:hyperlink r:id="rId11" w:history="1">
        <w:r w:rsidRPr="503DC450">
          <w:rPr>
            <w:rFonts w:ascii="Arial" w:hAnsi="Arial" w:cs="Arial"/>
            <w:sz w:val="22"/>
            <w:szCs w:val="22"/>
            <w:u w:val="single"/>
          </w:rPr>
          <w:t>http://www.qaa.ac.uk/docs/qaa/quality-code/master's-degree-characteristics-statement.pdf?sfvrsn=6ca2f981_10</w:t>
        </w:r>
      </w:hyperlink>
      <w:r w:rsidRPr="503DC450">
        <w:rPr>
          <w:rFonts w:ascii="Arial" w:hAnsi="Arial" w:cs="Arial"/>
          <w:b/>
          <w:bCs/>
          <w:sz w:val="22"/>
          <w:szCs w:val="22"/>
        </w:rPr>
        <w:t> </w:t>
      </w:r>
    </w:p>
    <w:p w:rsidRPr="503DC450" w:rsidP="00A92C9B">
      <w:pPr>
        <w:jc w:val="both"/>
        <w:rPr>
          <w:rFonts w:ascii="Arial" w:hAnsi="Arial" w:cs="Arial"/>
          <w:sz w:val="22"/>
          <w:szCs w:val="22"/>
        </w:rPr>
      </w:pPr>
      <w:r w:rsidRPr="503DC450">
        <w:rPr>
          <w:rFonts w:ascii="Arial" w:hAnsi="Arial" w:cs="Arial"/>
          <w:b/>
          <w:bCs/>
          <w:sz w:val="22"/>
          <w:szCs w:val="22"/>
        </w:rPr>
        <w:t>Course Page:</w:t>
      </w:r>
    </w:p>
    <w:p w:rsidRPr="503DC450" w:rsidP="00A92C9B">
      <w:pPr>
        <w:jc w:val="both"/>
        <w:rPr>
          <w:rFonts w:ascii="Arial" w:hAnsi="Arial" w:cs="Arial"/>
          <w:sz w:val="22"/>
          <w:szCs w:val="22"/>
        </w:rPr>
      </w:pPr>
      <w:r w:rsidRPr="503DC450">
        <w:rPr>
          <w:rFonts w:ascii="Arial" w:hAnsi="Arial" w:cs="Arial"/>
          <w:sz w:val="22"/>
          <w:szCs w:val="22"/>
          <w:u w:val="single"/>
        </w:rPr>
        <w:t>http://www.kingston.ac.uk/postgraduate-course/museum-gallery-studies-ma/</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Spacing">
    <w:name w:val="NoSpacing"/>
    <w:basedOn w:val="Normal"/>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docs/qaa/quality-code/master's-degree-characteristics-statement.pdf?sfvrsn=6ca2f981_10"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3286DC8-7DEC-403A-B763-C4A8534F99A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