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Postgraduate Diploma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Professional Practice in Architecture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01/02/2013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29/10/2023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Arts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Architecture and Landscape</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Postgraduate Diploma</w:t>
            </w:r>
            <w:r w:rsidRPr="01DA1EA0">
              <w:rPr>
                <w:rFonts w:ascii="Arial" w:hAnsi="Arial" w:cs="Arial"/>
                <w:sz w:val="22"/>
                <w:szCs w:val="22"/>
              </w:rPr>
              <w:t xml:space="preserve"> </w:t>
            </w:r>
            <w:r w:rsidRPr="01DA1EA0">
              <w:rPr>
                <w:rFonts w:ascii="Arial" w:hAnsi="Arial" w:cs="Arial"/>
                <w:sz w:val="22"/>
                <w:szCs w:val="22"/>
              </w:rPr>
              <w:t>Professional Practice in Architecture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Certificate</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Architecture &amp; Landscape, School of Art and Architecture, 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 year</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Postgraduate Diploma</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Applicants </w:t>
            </w:r>
            <w:r>
              <w:rPr>
                <w:rStyle w:val="normaltextrun"/>
                <w:rFonts w:ascii="Arial" w:hAnsi="Arial" w:cs="Arial"/>
                <w:color w:val="000000"/>
                <w:sz w:val="22"/>
                <w:szCs w:val="22"/>
                <w:shd w:val="clear" w:color="auto" w:fill="FFFFFF"/>
              </w:rPr>
              <w:t xml:space="preserve">should </w:t>
            </w:r>
            <w:r>
              <w:rPr>
                <w:rStyle w:val="normaltextrun"/>
                <w:rFonts w:ascii="Arial" w:hAnsi="Arial" w:cs="Arial"/>
                <w:color w:val="000000"/>
                <w:sz w:val="22"/>
                <w:szCs w:val="22"/>
                <w:shd w:val="clear" w:color="auto" w:fill="FFFFFF"/>
              </w:rPr>
              <w:t xml:space="preserve">have </w:t>
            </w:r>
            <w:r>
              <w:rPr>
                <w:rStyle w:val="normaltextrun"/>
                <w:rFonts w:ascii="Arial" w:hAnsi="Arial" w:cs="Arial"/>
                <w:color w:val="000000"/>
                <w:sz w:val="22"/>
                <w:szCs w:val="22"/>
                <w:shd w:val="clear" w:color="auto" w:fill="FFFFFF"/>
              </w:rPr>
              <w:t>Part 1 and</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Part </w:t>
            </w:r>
            <w:r>
              <w:rPr>
                <w:rStyle w:val="normaltextrun"/>
                <w:rFonts w:ascii="Arial" w:hAnsi="Arial" w:cs="Arial"/>
                <w:color w:val="000000"/>
                <w:sz w:val="22"/>
                <w:szCs w:val="22"/>
                <w:shd w:val="clear" w:color="auto" w:fill="FFFFFF"/>
              </w:rPr>
              <w:t>2 as recognised by the Architects Registration Board of the United Kingdo</w:t>
            </w:r>
            <w:r>
              <w:rPr>
                <w:rStyle w:val="normaltextrun"/>
                <w:rFonts w:ascii="Arial" w:hAnsi="Arial" w:cs="Arial"/>
                <w:color w:val="000000"/>
                <w:sz w:val="22"/>
                <w:szCs w:val="22"/>
                <w:shd w:val="clear" w:color="auto" w:fill="FFFFFF"/>
              </w:rPr>
              <w:t>m</w:t>
            </w:r>
            <w:r>
              <w:rPr>
                <w:rStyle w:val="normaltextrun"/>
                <w:rFonts w:ascii="Arial" w:hAnsi="Arial" w:cs="Arial"/>
                <w:color w:val="000000"/>
                <w:sz w:val="22"/>
                <w:szCs w:val="22"/>
                <w:shd w:val="clear" w:color="auto" w:fill="FFFFFF"/>
              </w:rPr>
              <w:t>, together with a minimum of 13</w:t>
            </w:r>
            <w:r>
              <w:rPr>
                <w:rStyle w:val="normaltextrun"/>
                <w:rFonts w:ascii="Arial" w:hAnsi="Arial" w:cs="Arial"/>
                <w:color w:val="000000"/>
                <w:sz w:val="22"/>
                <w:szCs w:val="22"/>
                <w:shd w:val="clear" w:color="auto" w:fill="FFFFFF"/>
              </w:rPr>
              <w:t xml:space="preserve"> months of logged and approved Work-based Learning carried out in accordance with the requirements of the RIBA and ARB</w:t>
            </w:r>
            <w:r>
              <w:rPr>
                <w:rStyle w:val="normaltextrun"/>
                <w:rFonts w:ascii="Arial" w:hAnsi="Arial" w:cs="Arial"/>
                <w:color w:val="000000"/>
                <w:sz w:val="22"/>
                <w:szCs w:val="22"/>
                <w:shd w:val="clear" w:color="auto" w:fill="FFFFFF"/>
              </w:rPr>
              <w:t xml:space="preserve"> or accepted equivalents.</w:t>
            </w:r>
            <w:r>
              <w:rPr>
                <w:rStyle w:val="normaltextrun"/>
                <w:rFonts w:ascii="Arial" w:hAnsi="Arial" w:cs="Arial"/>
                <w:color w:val="000000"/>
                <w:sz w:val="22"/>
                <w:szCs w:val="22"/>
                <w:shd w:val="clear" w:color="auto" w:fill="FFFFFF"/>
              </w:rPr>
              <w:t xml:space="preserv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It is the responsibility of the student to ensure that they have fulfilled the basic entry criteria.</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xml:space="preserve">Postgraduate Certificate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Where a student has completed their architectural education outside the UK and is awaiting confirmation of the equivalence of their qualifications, they may be allowed entry to the Postgraduate Certificate.</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On successful completion of the P</w:t>
            </w:r>
            <w:r>
              <w:rPr>
                <w:rStyle w:val="normaltextrun"/>
                <w:rFonts w:ascii="Arial" w:hAnsi="Arial" w:cs="Arial"/>
                <w:color w:val="000000"/>
                <w:sz w:val="22"/>
                <w:szCs w:val="22"/>
                <w:shd w:val="clear" w:color="auto" w:fill="FFFFFF"/>
              </w:rPr>
              <w:t>ost</w:t>
            </w:r>
            <w:r>
              <w:rPr>
                <w:rStyle w:val="normaltextrun"/>
                <w:rFonts w:ascii="Arial" w:hAnsi="Arial" w:cs="Arial"/>
                <w:color w:val="000000"/>
                <w:sz w:val="22"/>
                <w:szCs w:val="22"/>
                <w:shd w:val="clear" w:color="auto" w:fill="FFFFFF"/>
              </w:rPr>
              <w:t>g</w:t>
            </w:r>
            <w:r>
              <w:rPr>
                <w:rStyle w:val="normaltextrun"/>
                <w:rFonts w:ascii="Arial" w:hAnsi="Arial" w:cs="Arial"/>
                <w:color w:val="000000"/>
                <w:sz w:val="22"/>
                <w:szCs w:val="22"/>
                <w:shd w:val="clear" w:color="auto" w:fill="FFFFFF"/>
              </w:rPr>
              <w:t>raduate</w:t>
            </w:r>
            <w:r>
              <w:rPr>
                <w:rStyle w:val="normaltextrun"/>
                <w:rFonts w:ascii="Arial" w:hAnsi="Arial" w:cs="Arial"/>
                <w:color w:val="000000"/>
                <w:sz w:val="22"/>
                <w:szCs w:val="22"/>
                <w:shd w:val="clear" w:color="auto" w:fill="FFFFFF"/>
              </w:rPr>
              <w:t xml:space="preserve"> Certificate </w:t>
            </w:r>
            <w:r>
              <w:rPr>
                <w:rStyle w:val="normaltextrun"/>
                <w:rFonts w:ascii="Arial" w:hAnsi="Arial" w:cs="Arial"/>
                <w:color w:val="000000"/>
                <w:sz w:val="22"/>
                <w:szCs w:val="22"/>
                <w:shd w:val="clear" w:color="auto" w:fill="FFFFFF"/>
              </w:rPr>
              <w:t>this may be used as Accredited Prior Learning for entry to the Postgraduate Diploma when all other entry requirements can be met.</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Applications are</w:t>
            </w:r>
            <w:r>
              <w:rPr>
                <w:rStyle w:val="normaltextrun"/>
                <w:rFonts w:ascii="Arial" w:hAnsi="Arial" w:cs="Arial"/>
                <w:color w:val="000000"/>
                <w:sz w:val="22"/>
                <w:szCs w:val="22"/>
                <w:shd w:val="clear" w:color="auto" w:fill="FFFFFF"/>
              </w:rPr>
              <w:t xml:space="preserve"> considered on the basis of the information contained in the application forms, including academic and workplace references.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Candidates will be required to attach a summary of their </w:t>
            </w:r>
            <w:r>
              <w:rPr>
                <w:rStyle w:val="normaltextrun"/>
                <w:rFonts w:ascii="Arial" w:hAnsi="Arial" w:cs="Arial"/>
                <w:color w:val="000000"/>
                <w:sz w:val="22"/>
                <w:szCs w:val="22"/>
                <w:shd w:val="clear" w:color="auto" w:fill="FFFFFF"/>
              </w:rPr>
              <w:t>Log Book</w:t>
            </w:r>
            <w:r>
              <w:rPr>
                <w:rStyle w:val="normaltextrun"/>
                <w:rFonts w:ascii="Arial" w:hAnsi="Arial" w:cs="Arial"/>
                <w:color w:val="000000"/>
                <w:sz w:val="22"/>
                <w:szCs w:val="22"/>
                <w:shd w:val="clear" w:color="auto" w:fill="FFFFFF"/>
              </w:rPr>
              <w:t>/ Professional Development and Experience Record and a declaration that they can meet the minimum Work-based Experience period.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high standard of written and verbal English is required.</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For overseas students, a minimum of IELTS 7 is recommended and a minimum of IELTS 6.5 required</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A TOEFL score of 88 is required.</w:t>
            </w:r>
            <w:r>
              <w:rPr>
                <w:rStyle w:val="normaltextrun"/>
                <w:rFonts w:ascii="Arial" w:hAnsi="Arial" w:cs="Arial"/>
                <w:color w:val="000000"/>
                <w:sz w:val="22"/>
                <w:szCs w:val="22"/>
                <w:shd w:val="clear" w:color="auto" w:fill="FFFFFF"/>
              </w:rPr>
              <w:t xml:space="preserv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Kingston University operates an equal opportunities policy in regard to all applicants.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This policy is endorsed by the Faculty and School.</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Architects Registration Board of the United Kingdom (ARB)</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Royal Institute of British Architects (RIBA)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Architecture</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li"/>
              <w:numPr>
                <w:ilvl w:val="0"/>
                <w:numId w:val="12"/>
              </w:numPr>
              <w:pBdr>
                <w:left w:val="none" w:sz="0" w:space="7" w:color="auto"/>
              </w:pBdr>
              <w:shd w:val="clear" w:color="auto" w:fill="FFFFFF"/>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 compensation is permitted.</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overall aim of the programme is to produce graduates who have: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a comprehensive knowledge of the areas of study required to enter and contribute to architectural practice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a critical understanding of architecture as a cultural, technical, and social activity and how it impacts upon human and physical environments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an ability to engage in architectural practice responsibly and with due regard to the ethical, social, and managerial demands of such practice.   </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qualities and transferable skills necessary to exercise initiative and personal responsibility; are capable of decision-making in complex and unpredictable situations and have the independent learning ability for continuing professional development.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Course Aims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programme has been devised: </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graduates to face the challenges of contemporary professional practice and to provide them with the skills to become reflective practitioners. </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a critical approach to practice ; </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problem evaluation and problem-solving skills of students; </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explore relevant areas of knowledge and practice in depth; </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identify and evaluate knowledge and skills gained within practice and within taught modules; </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integrate knowledge and skills into strategies for current and future practice; </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 course which is both intellectually challenging in its own right whilst offering practical assistance to those currently engaged within practice.</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Frameworks for Higher Educat</w:t>
      </w:r>
      <w:r w:rsidRPr="007C4290">
        <w:rPr>
          <w:rStyle w:val="normaltextrun"/>
          <w:rFonts w:ascii="Arial" w:hAnsi="Arial" w:cs="Arial"/>
          <w:color w:val="000000" w:themeColor="text1"/>
          <w:sz w:val="22"/>
          <w:szCs w:val="22"/>
          <w:shd w:val="clear" w:color="auto" w:fill="FFFFFF"/>
        </w:rPr>
        <w:t>ion Qualifications of UK Degree-</w:t>
      </w:r>
      <w:r w:rsidRPr="007C4290">
        <w:rPr>
          <w:rStyle w:val="normaltextrun"/>
          <w:rFonts w:ascii="Arial" w:hAnsi="Arial" w:cs="Arial"/>
          <w:color w:val="000000" w:themeColor="text1"/>
          <w:sz w:val="22"/>
          <w:szCs w:val="22"/>
          <w:shd w:val="clear" w:color="auto" w:fill="FFFFFF"/>
        </w:rPr>
        <w:t>Awarding Bodies (2014)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with </w:t>
      </w:r>
      <w:r w:rsidRPr="007C4290">
        <w:rPr>
          <w:rStyle w:val="normaltextrun"/>
          <w:rFonts w:ascii="Arial" w:hAnsi="Arial" w:cs="Arial"/>
          <w:color w:val="000000" w:themeColor="text1"/>
          <w:sz w:val="22"/>
          <w:szCs w:val="22"/>
          <w:shd w:val="clear" w:color="auto" w:fill="FFFFFF"/>
        </w:rPr>
        <w:t>an awareness of the Subject Benchmark for Architecture (2010</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w:t>
      </w:r>
      <w:r w:rsidRPr="007C4290">
        <w:rPr>
          <w:rStyle w:val="normaltextrun"/>
          <w:rFonts w:ascii="Arial" w:hAnsi="Arial" w:cs="Arial"/>
          <w:color w:val="000000" w:themeColor="text1"/>
          <w:sz w:val="22"/>
          <w:szCs w:val="22"/>
          <w:shd w:val="clear" w:color="auto" w:fill="FFFFFF"/>
        </w:rPr>
        <w:t xml:space="preserve"> relate to the typical student</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procedures associated with the programme comply with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 xml:space="preserve">QAA </w:t>
      </w:r>
      <w:r w:rsidRPr="007C4290">
        <w:rPr>
          <w:rStyle w:val="normaltextrun"/>
          <w:rFonts w:ascii="Arial" w:hAnsi="Arial" w:cs="Arial"/>
          <w:color w:val="000000" w:themeColor="text1"/>
          <w:sz w:val="22"/>
          <w:szCs w:val="22"/>
          <w:shd w:val="clear" w:color="auto" w:fill="FFFFFF"/>
        </w:rPr>
        <w:t>Quality Code</w:t>
      </w:r>
      <w:r w:rsidRPr="007C4290">
        <w:rPr>
          <w:rStyle w:val="normaltextrun"/>
          <w:rFonts w:ascii="Arial" w:hAnsi="Arial" w:cs="Arial"/>
          <w:color w:val="000000" w:themeColor="text1"/>
          <w:sz w:val="22"/>
          <w:szCs w:val="22"/>
          <w:shd w:val="clear" w:color="auto" w:fill="FFFFFF"/>
        </w:rPr>
        <w:t xml:space="preserve"> for Higher Education except where there are specific requirements for the involvement of External </w:t>
      </w:r>
      <w:r w:rsidRPr="007C4290">
        <w:rPr>
          <w:rStyle w:val="normaltextrun"/>
          <w:rFonts w:ascii="Arial" w:hAnsi="Arial" w:cs="Arial"/>
          <w:color w:val="000000" w:themeColor="text1"/>
          <w:sz w:val="22"/>
          <w:szCs w:val="22"/>
          <w:shd w:val="clear" w:color="auto" w:fill="FFFFFF"/>
        </w:rPr>
        <w:t xml:space="preserve">Professional Examiners </w:t>
      </w:r>
      <w:r w:rsidRPr="007C4290">
        <w:rPr>
          <w:rStyle w:val="normaltextrun"/>
          <w:rFonts w:ascii="Arial" w:hAnsi="Arial" w:cs="Arial"/>
          <w:color w:val="000000" w:themeColor="text1"/>
          <w:sz w:val="22"/>
          <w:szCs w:val="22"/>
          <w:shd w:val="clear" w:color="auto" w:fill="FFFFFF"/>
        </w:rPr>
        <w:t>to meet the requirements of the professional bodies.</w:t>
      </w:r>
    </w:p>
    <w:p w:rsidRPr="007C4290" w:rsidP="00917A90">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is specifically written t</w:t>
      </w:r>
      <w:r w:rsidRPr="007C4290">
        <w:rPr>
          <w:rStyle w:val="normaltextrun"/>
          <w:rFonts w:ascii="Arial" w:hAnsi="Arial" w:cs="Arial"/>
          <w:color w:val="000000" w:themeColor="text1"/>
          <w:sz w:val="22"/>
          <w:szCs w:val="22"/>
          <w:shd w:val="clear" w:color="auto" w:fill="FFFFFF"/>
        </w:rPr>
        <w:t xml:space="preserve">o meet the Criteria for Part 3, </w:t>
      </w:r>
      <w:r w:rsidRPr="007C4290">
        <w:rPr>
          <w:rStyle w:val="normaltextrun"/>
          <w:rFonts w:ascii="Arial" w:hAnsi="Arial" w:cs="Arial"/>
          <w:color w:val="000000" w:themeColor="text1"/>
          <w:sz w:val="22"/>
          <w:szCs w:val="22"/>
          <w:shd w:val="clear" w:color="auto" w:fill="FFFFFF"/>
        </w:rPr>
        <w:t xml:space="preserve">as set out by the </w:t>
      </w:r>
      <w:r w:rsidRPr="007C4290">
        <w:rPr>
          <w:rStyle w:val="normaltextrun"/>
          <w:rFonts w:ascii="Arial" w:hAnsi="Arial" w:cs="Arial"/>
          <w:color w:val="000000" w:themeColor="text1"/>
          <w:sz w:val="22"/>
          <w:szCs w:val="22"/>
          <w:shd w:val="clear" w:color="auto" w:fill="FFFFFF"/>
        </w:rPr>
        <w:t>ARB</w:t>
      </w:r>
      <w:r w:rsidRPr="007C4290">
        <w:rPr>
          <w:rStyle w:val="normaltextrun"/>
          <w:rFonts w:ascii="Arial" w:hAnsi="Arial" w:cs="Arial"/>
          <w:color w:val="000000" w:themeColor="text1"/>
          <w:sz w:val="22"/>
          <w:szCs w:val="22"/>
          <w:shd w:val="clear" w:color="auto" w:fill="FFFFFF"/>
        </w:rPr>
        <w:t xml:space="preserve"> and the RIBA.</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exit award of the Postgraduate Diploma in Professional Practice in Architecture is an award prescribed by the ARB and validated by the RIBA</w:t>
      </w:r>
      <w:r w:rsidRPr="007C4290">
        <w:rPr>
          <w:rStyle w:val="normaltextrun"/>
          <w:rFonts w:ascii="Arial" w:hAnsi="Arial" w:cs="Arial"/>
          <w:color w:val="000000" w:themeColor="text1"/>
          <w:sz w:val="22"/>
          <w:szCs w:val="22"/>
          <w:shd w:val="clear" w:color="auto" w:fill="FFFFFF"/>
        </w:rPr>
        <w:t>.</w:t>
      </w:r>
    </w:p>
    <w:p w:rsidRPr="007C4290" w:rsidP="00917A90">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Communicate a clear and critical understanding of the architect’s obligation to society and the profession, and a sufficient awareness of the limits of their competence and professional experience to ensure they are unlikely to bring the profession into disrepute.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problem identification, problem evaluation and problem solving skills in complex and unpredictable situations relevant to architectural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Provide a competent service, both singly and as part of a team.</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Communicate a critical understanding of the means by which the needs of a commissioning client, users and wider society can be met and the legal, contractual and procedural context for the effective delivery of professional services.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originality in the application and integration of knowledge and skills into strategies for current and future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overall competence and the ability to behave with integrity, in the ethical and professional manner appropriate to the role of architect.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Communicate a 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Positively interact with statutory and private bodies or individuals, and competently deliver projects within diverse legislative frameworks.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Effectively communicate, present, organise and self-manage and have the skills necessary for autonomous working.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understanding of the professional, financial and managerial imperatives of providing professional services, and the relationship between the practice of architecture and the UK construction and development industries.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Learn through practice, to evaluate their performance and competencies and identify and engage in appropriate continuing professional development.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Engage in business administration and ability to resource, plan, implement and record project tasks to achieve stated goals, either individually or within a team.</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Communicate their critical understanding of UK construction and contract law, construction procurement processes and the roles of built environment professionals.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Assess and manage risk as appropriate to architectural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project-related tasks, coordinate and engage in design team interaction, execute effective contract communication and resolve construction-related challenges and disputes.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as a full field in part-time mode only over one year reflecting the importance of working within an appropriate professional context </w:t>
      </w:r>
      <w:r w:rsidRPr="66934EB1">
        <w:rPr>
          <w:rFonts w:ascii="Arial" w:eastAsia="Arial" w:hAnsi="Arial" w:cs="Arial"/>
          <w:color w:val="000000" w:themeColor="text1"/>
          <w:sz w:val="22"/>
          <w:szCs w:val="22"/>
        </w:rPr>
        <w:t xml:space="preserve">and leads to the award of </w:t>
      </w:r>
      <w:r w:rsidRPr="66934EB1">
        <w:rPr>
          <w:rFonts w:ascii="Arial" w:eastAsia="Arial" w:hAnsi="Arial" w:cs="Arial"/>
          <w:color w:val="000000" w:themeColor="text1"/>
          <w:sz w:val="22"/>
          <w:szCs w:val="22"/>
        </w:rPr>
        <w:t>the Postgraduate Diploma in Professional Practice in Architecture</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Transfer from </w:t>
      </w:r>
      <w:r w:rsidRPr="66934EB1">
        <w:rPr>
          <w:rFonts w:ascii="Arial" w:eastAsia="Arial" w:hAnsi="Arial" w:cs="Arial"/>
          <w:color w:val="000000" w:themeColor="text1"/>
          <w:sz w:val="22"/>
          <w:szCs w:val="22"/>
        </w:rPr>
        <w:t xml:space="preserve">the Postgraduate Certificate </w:t>
      </w:r>
      <w:r w:rsidRPr="66934EB1">
        <w:rPr>
          <w:rFonts w:ascii="Arial" w:eastAsia="Arial" w:hAnsi="Arial" w:cs="Arial"/>
          <w:color w:val="000000" w:themeColor="text1"/>
          <w:sz w:val="22"/>
          <w:szCs w:val="22"/>
        </w:rPr>
        <w:t xml:space="preserve">is possible – but is </w:t>
      </w:r>
      <w:r w:rsidRPr="66934EB1">
        <w:rPr>
          <w:rFonts w:ascii="Arial" w:eastAsia="Arial" w:hAnsi="Arial" w:cs="Arial"/>
          <w:color w:val="000000" w:themeColor="text1"/>
          <w:sz w:val="22"/>
          <w:szCs w:val="22"/>
        </w:rPr>
        <w:t xml:space="preserve">subject to an applicant being able to meet the professional requirements for prior qualifications and is </w:t>
      </w:r>
      <w:r w:rsidRPr="66934EB1">
        <w:rPr>
          <w:rFonts w:ascii="Arial" w:eastAsia="Arial" w:hAnsi="Arial" w:cs="Arial"/>
          <w:color w:val="000000" w:themeColor="text1"/>
          <w:sz w:val="22"/>
          <w:szCs w:val="22"/>
        </w:rPr>
        <w:t>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r w:rsidRPr="66934EB1">
        <w:rPr>
          <w:rFonts w:ascii="Arial" w:eastAsia="Arial" w:hAnsi="Arial" w:cs="Arial"/>
          <w:color w:val="000000" w:themeColor="text1"/>
          <w:sz w:val="22"/>
          <w:szCs w:val="22"/>
        </w:rPr>
        <w:t xml:space="preserve">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Architects Registration Board of the United Kingdom</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Royal Institute of British Architects</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w:t>
      </w:r>
      <w:r w:rsidRPr="66934EB1">
        <w:rPr>
          <w:rFonts w:ascii="Arial" w:eastAsia="Arial" w:hAnsi="Arial" w:cs="Arial"/>
          <w:b/>
          <w:bCs/>
          <w:color w:val="000000" w:themeColor="text1"/>
          <w:sz w:val="22"/>
          <w:szCs w:val="22"/>
        </w:rPr>
        <w:t xml:space="preserve">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Active engagement in an appropriate professional environment is crucial to the successful completion of this programme. I</w:t>
      </w:r>
      <w:r w:rsidRPr="66934EB1">
        <w:rPr>
          <w:rFonts w:ascii="Arial" w:eastAsia="Arial" w:hAnsi="Arial" w:cs="Arial"/>
          <w:color w:val="000000" w:themeColor="text1"/>
          <w:sz w:val="22"/>
          <w:szCs w:val="22"/>
        </w:rPr>
        <w:t>t is the responsibility of individual students to sour</w:t>
      </w:r>
      <w:r w:rsidRPr="66934EB1">
        <w:rPr>
          <w:rFonts w:ascii="Arial" w:eastAsia="Arial" w:hAnsi="Arial" w:cs="Arial"/>
          <w:color w:val="000000" w:themeColor="text1"/>
          <w:sz w:val="22"/>
          <w:szCs w:val="22"/>
        </w:rPr>
        <w:t>ce and secure such placements. S</w:t>
      </w:r>
      <w:r w:rsidRPr="66934EB1">
        <w:rPr>
          <w:rFonts w:ascii="Arial" w:eastAsia="Arial" w:hAnsi="Arial" w:cs="Arial"/>
          <w:color w:val="000000" w:themeColor="text1"/>
          <w:sz w:val="22"/>
          <w:szCs w:val="22"/>
        </w:rPr>
        <w:t xml:space="preserve">tudents </w:t>
      </w:r>
      <w:r w:rsidRPr="66934EB1">
        <w:rPr>
          <w:rFonts w:ascii="Arial" w:eastAsia="Arial" w:hAnsi="Arial" w:cs="Arial"/>
          <w:color w:val="000000" w:themeColor="text1"/>
          <w:sz w:val="22"/>
          <w:szCs w:val="22"/>
        </w:rPr>
        <w:t xml:space="preserve">are required </w:t>
      </w:r>
      <w:r w:rsidRPr="66934EB1">
        <w:rPr>
          <w:rFonts w:ascii="Arial" w:eastAsia="Arial" w:hAnsi="Arial" w:cs="Arial"/>
          <w:color w:val="000000" w:themeColor="text1"/>
          <w:sz w:val="22"/>
          <w:szCs w:val="22"/>
        </w:rPr>
        <w:t>to reflect upon their own personal experience of working in an applied setting, to focus on aspects of this experience that they can clearly relate to theoretical concepts and to evaluate the relationship between theory and practice.</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r w:rsidRPr="66934EB1">
        <w:rPr>
          <w:rFonts w:ascii="Arial" w:eastAsia="Arial" w:hAnsi="Arial" w:cs="Arial"/>
          <w:i/>
          <w:iCs/>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programme comprises </w:t>
      </w:r>
      <w:r w:rsidRPr="66934EB1">
        <w:rPr>
          <w:rFonts w:ascii="Arial" w:eastAsia="Arial" w:hAnsi="Arial" w:cs="Arial"/>
          <w:color w:val="000000" w:themeColor="text1"/>
          <w:sz w:val="22"/>
          <w:szCs w:val="22"/>
        </w:rPr>
        <w:t>four</w:t>
      </w:r>
      <w:r w:rsidRPr="66934EB1">
        <w:rPr>
          <w:rFonts w:ascii="Arial" w:eastAsia="Arial" w:hAnsi="Arial" w:cs="Arial"/>
          <w:color w:val="000000" w:themeColor="text1"/>
          <w:sz w:val="22"/>
          <w:szCs w:val="22"/>
        </w:rPr>
        <w:t xml:space="preserve"> compulsory </w:t>
      </w:r>
      <w:r w:rsidRPr="66934EB1">
        <w:rPr>
          <w:rFonts w:ascii="Arial" w:eastAsia="Arial" w:hAnsi="Arial" w:cs="Arial"/>
          <w:color w:val="000000" w:themeColor="text1"/>
          <w:sz w:val="22"/>
          <w:szCs w:val="22"/>
        </w:rPr>
        <w:t>modules each worth 30 credit points.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All students will be provided with the University </w:t>
      </w:r>
      <w:r w:rsidRPr="66934EB1">
        <w:rPr>
          <w:rFonts w:ascii="Arial" w:eastAsia="Arial" w:hAnsi="Arial" w:cs="Arial"/>
          <w:color w:val="000000" w:themeColor="text1"/>
          <w:sz w:val="22"/>
          <w:szCs w:val="22"/>
        </w:rPr>
        <w:t xml:space="preserve">Postgraduate </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 xml:space="preserve">egulations </w:t>
      </w:r>
      <w:r w:rsidRPr="66934EB1">
        <w:rPr>
          <w:rFonts w:ascii="Arial" w:eastAsia="Arial" w:hAnsi="Arial" w:cs="Arial"/>
          <w:color w:val="000000" w:themeColor="text1"/>
          <w:sz w:val="22"/>
          <w:szCs w:val="22"/>
        </w:rPr>
        <w:t xml:space="preserve">(PR) </w:t>
      </w:r>
      <w:r w:rsidRPr="66934EB1">
        <w:rPr>
          <w:rFonts w:ascii="Arial" w:eastAsia="Arial" w:hAnsi="Arial" w:cs="Arial"/>
          <w:color w:val="000000" w:themeColor="text1"/>
          <w:sz w:val="22"/>
          <w:szCs w:val="22"/>
        </w:rPr>
        <w:t>and specific additions that are sometimes required for accreditation by outside bodies (e.g. professional or statutory bodies that confer professional accreditation).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Postgraduate Diploma</w:t>
      </w:r>
      <w:r w:rsidRPr="66934EB1">
        <w:rPr>
          <w:rFonts w:ascii="Calibri Light" w:eastAsia="Calibri Light" w:hAnsi="Calibri Light" w:cs="Calibri Light"/>
        </w:rPr>
        <w:t xml:space="preserve"> </w:t>
      </w:r>
      <w:r w:rsidRPr="66934EB1">
        <w:rPr>
          <w:rFonts w:ascii="Calibri Light" w:eastAsia="Calibri Light" w:hAnsi="Calibri Light" w:cs="Calibri Light"/>
        </w:rPr>
        <w:t>Professional Practice in Architecture</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Postgraduate Diploma</w:t>
            </w:r>
            <w:r w:rsidRPr="66934EB1">
              <w:rPr>
                <w:rFonts w:ascii="Arial" w:eastAsia="Arial" w:hAnsi="Arial" w:cs="Arial"/>
                <w:b/>
                <w:bCs/>
              </w:rPr>
              <w:t xml:space="preserve"> </w:t>
            </w:r>
            <w:r w:rsidRPr="66934EB1">
              <w:rPr>
                <w:rFonts w:ascii="Arial" w:eastAsia="Arial" w:hAnsi="Arial" w:cs="Arial"/>
                <w:b/>
                <w:bCs/>
              </w:rPr>
              <w:t>Professional Practice in Architecture</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Building Procurement and the Management of Projects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AR7203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AR7204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Law and the Professional</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AR7201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Services and Business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AR7202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60 credits are eligible for the award of Postgraduate Certificate in Professional Practice in Architecture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 xml:space="preserve">A range of learning and teaching strategies have been devised to support student learning and develop students as independent and reflective learners.   </w:t>
      </w:r>
      <w:r w:rsidRPr="503DC450">
        <w:rPr>
          <w:rFonts w:ascii="Arial" w:hAnsi="Arial" w:cs="Arial"/>
          <w:sz w:val="22"/>
          <w:szCs w:val="22"/>
        </w:rPr>
        <w:t>The course is supported by</w:t>
      </w:r>
      <w:r w:rsidRPr="503DC450">
        <w:rPr>
          <w:rFonts w:ascii="Arial" w:hAnsi="Arial" w:cs="Arial"/>
          <w:sz w:val="22"/>
          <w:szCs w:val="22"/>
        </w:rPr>
        <w:t xml:space="preserve"> Canvas</w:t>
      </w:r>
      <w:r w:rsidRPr="503DC450">
        <w:rPr>
          <w:rFonts w:ascii="Arial" w:hAnsi="Arial" w:cs="Arial"/>
          <w:sz w:val="22"/>
          <w:szCs w:val="22"/>
        </w:rPr>
        <w:t>,</w:t>
      </w:r>
      <w:r w:rsidRPr="503DC450">
        <w:rPr>
          <w:rFonts w:ascii="Arial" w:hAnsi="Arial" w:cs="Arial"/>
          <w:sz w:val="22"/>
          <w:szCs w:val="22"/>
        </w:rPr>
        <w:t xml:space="preserve"> the </w:t>
      </w:r>
      <w:r w:rsidRPr="503DC450">
        <w:rPr>
          <w:rFonts w:ascii="Arial" w:hAnsi="Arial" w:cs="Arial"/>
          <w:sz w:val="22"/>
          <w:szCs w:val="22"/>
        </w:rPr>
        <w:t>U</w:t>
      </w:r>
      <w:r w:rsidRPr="503DC450">
        <w:rPr>
          <w:rFonts w:ascii="Arial" w:hAnsi="Arial" w:cs="Arial"/>
          <w:sz w:val="22"/>
          <w:szCs w:val="22"/>
        </w:rPr>
        <w:t xml:space="preserve">niversity </w:t>
      </w:r>
      <w:r w:rsidRPr="503DC450">
        <w:rPr>
          <w:rFonts w:ascii="Arial" w:hAnsi="Arial" w:cs="Arial"/>
          <w:sz w:val="22"/>
          <w:szCs w:val="22"/>
        </w:rPr>
        <w:t>Virtual Learning E</w:t>
      </w:r>
      <w:r w:rsidRPr="503DC450">
        <w:rPr>
          <w:rFonts w:ascii="Arial" w:hAnsi="Arial" w:cs="Arial"/>
          <w:sz w:val="22"/>
          <w:szCs w:val="22"/>
        </w:rPr>
        <w:t>nvironment</w:t>
      </w:r>
      <w:r w:rsidRPr="503DC450">
        <w:rPr>
          <w:rFonts w:ascii="Arial" w:hAnsi="Arial" w:cs="Arial"/>
          <w:sz w:val="22"/>
          <w:szCs w:val="22"/>
        </w:rPr>
        <w:t xml:space="preserve"> (VLE)</w:t>
      </w:r>
      <w:r w:rsidRPr="503DC450">
        <w:rPr>
          <w:rFonts w:ascii="Arial" w:hAnsi="Arial" w:cs="Arial"/>
          <w:sz w:val="22"/>
          <w:szCs w:val="22"/>
        </w:rPr>
        <w:t xml:space="preserve">, </w:t>
      </w:r>
      <w:r w:rsidRPr="503DC450">
        <w:rPr>
          <w:rFonts w:ascii="Arial" w:hAnsi="Arial" w:cs="Arial"/>
          <w:sz w:val="22"/>
          <w:szCs w:val="22"/>
        </w:rPr>
        <w:t>which acts as the main online location and portal for course and Schoo</w:t>
      </w:r>
      <w:r w:rsidRPr="503DC450">
        <w:rPr>
          <w:rFonts w:ascii="Arial" w:hAnsi="Arial" w:cs="Arial"/>
          <w:sz w:val="22"/>
          <w:szCs w:val="22"/>
        </w:rPr>
        <w:t>l information and news. Course m</w:t>
      </w:r>
      <w:r w:rsidRPr="503DC450">
        <w:rPr>
          <w:rFonts w:ascii="Arial" w:hAnsi="Arial" w:cs="Arial"/>
          <w:sz w:val="22"/>
          <w:szCs w:val="22"/>
        </w:rPr>
        <w:t>aterials such as handbooks, module guides, timetables and information on talks programmes, lectures and events are all accessible through the VLE.</w:t>
      </w:r>
    </w:p>
    <w:p w:rsidRPr="503DC450" w:rsidP="007D20BC">
      <w:pPr>
        <w:jc w:val="both"/>
        <w:rPr>
          <w:rFonts w:ascii="Arial" w:hAnsi="Arial" w:cs="Arial"/>
          <w:sz w:val="22"/>
          <w:szCs w:val="22"/>
        </w:rPr>
      </w:pPr>
      <w:r w:rsidRPr="503DC450">
        <w:rPr>
          <w:rFonts w:ascii="Arial" w:hAnsi="Arial" w:cs="Arial"/>
          <w:sz w:val="22"/>
          <w:szCs w:val="22"/>
        </w:rPr>
        <w:t>The course includes specialist, formal lecture sessions where appropriate</w:t>
      </w:r>
      <w:r w:rsidRPr="503DC450">
        <w:rPr>
          <w:rFonts w:ascii="Arial" w:hAnsi="Arial" w:cs="Arial"/>
          <w:sz w:val="22"/>
          <w:szCs w:val="22"/>
        </w:rPr>
        <w:t>,</w:t>
      </w:r>
      <w:r w:rsidRPr="503DC450">
        <w:rPr>
          <w:rFonts w:ascii="Arial" w:hAnsi="Arial" w:cs="Arial"/>
          <w:sz w:val="22"/>
          <w:szCs w:val="22"/>
        </w:rPr>
        <w:t xml:space="preserve"> but will predominantly comprise</w:t>
      </w:r>
      <w:r w:rsidRPr="503DC450">
        <w:rPr>
          <w:rFonts w:ascii="Arial" w:hAnsi="Arial" w:cs="Arial"/>
          <w:sz w:val="22"/>
          <w:szCs w:val="22"/>
        </w:rPr>
        <w:t xml:space="preserve"> </w:t>
      </w:r>
      <w:r w:rsidRPr="503DC450">
        <w:rPr>
          <w:rFonts w:ascii="Arial" w:hAnsi="Arial" w:cs="Arial"/>
          <w:sz w:val="22"/>
          <w:szCs w:val="22"/>
        </w:rPr>
        <w:t>tutor-led seminars, student presentations and group interaction sessions including role-play.</w:t>
      </w:r>
      <w:r w:rsidRPr="503DC450">
        <w:rPr>
          <w:rFonts w:ascii="Arial" w:hAnsi="Arial" w:cs="Arial"/>
          <w:sz w:val="22"/>
          <w:szCs w:val="22"/>
        </w:rPr>
        <w:t xml:space="preserve">  </w:t>
      </w:r>
      <w:r w:rsidRPr="503DC450">
        <w:rPr>
          <w:rFonts w:ascii="Arial" w:hAnsi="Arial" w:cs="Arial"/>
          <w:sz w:val="22"/>
          <w:szCs w:val="22"/>
        </w:rPr>
        <w:t xml:space="preserve">Within these </w:t>
      </w:r>
      <w:r w:rsidRPr="503DC450">
        <w:rPr>
          <w:rFonts w:ascii="Arial" w:hAnsi="Arial" w:cs="Arial"/>
          <w:sz w:val="22"/>
          <w:szCs w:val="22"/>
        </w:rPr>
        <w:t>sessions</w:t>
      </w:r>
      <w:r w:rsidRPr="503DC450">
        <w:rPr>
          <w:rFonts w:ascii="Arial" w:hAnsi="Arial" w:cs="Arial"/>
          <w:sz w:val="22"/>
          <w:szCs w:val="22"/>
        </w:rPr>
        <w:t xml:space="preserve"> communication skills can be developed, guidance for further structured study provided and ideas can be exchanged and developed.</w:t>
      </w:r>
      <w:r w:rsidRPr="503DC450">
        <w:rPr>
          <w:rFonts w:ascii="Arial" w:hAnsi="Arial" w:cs="Arial"/>
          <w:sz w:val="22"/>
          <w:szCs w:val="22"/>
        </w:rPr>
        <w:t xml:space="preserve">  </w:t>
      </w:r>
      <w:r w:rsidRPr="503DC450">
        <w:rPr>
          <w:rFonts w:ascii="Arial" w:hAnsi="Arial" w:cs="Arial"/>
          <w:sz w:val="22"/>
          <w:szCs w:val="22"/>
        </w:rPr>
        <w:t>In many cases the tutor will act as facilitator for peer teaching/learning. Individual and group tutorials will also be provided as required</w:t>
      </w:r>
      <w:r w:rsidRPr="503DC450">
        <w:rPr>
          <w:rFonts w:ascii="Arial" w:hAnsi="Arial" w:cs="Arial"/>
          <w:sz w:val="22"/>
          <w:szCs w:val="22"/>
        </w:rPr>
        <w:t xml:space="preserve"> complementing the </w:t>
      </w:r>
      <w:r w:rsidRPr="503DC450">
        <w:rPr>
          <w:rFonts w:ascii="Arial" w:hAnsi="Arial" w:cs="Arial"/>
          <w:sz w:val="22"/>
          <w:szCs w:val="22"/>
        </w:rPr>
        <w:t>U</w:t>
      </w:r>
      <w:r w:rsidRPr="503DC450">
        <w:rPr>
          <w:rFonts w:ascii="Arial" w:hAnsi="Arial" w:cs="Arial"/>
          <w:sz w:val="22"/>
          <w:szCs w:val="22"/>
        </w:rPr>
        <w:t>niversity personal tutor scheme</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Directed learning is achieved through a variety of means.</w:t>
      </w:r>
      <w:r w:rsidRPr="503DC450">
        <w:rPr>
          <w:rFonts w:ascii="Arial" w:hAnsi="Arial" w:cs="Arial"/>
          <w:sz w:val="22"/>
          <w:szCs w:val="22"/>
        </w:rPr>
        <w:t xml:space="preserve">  </w:t>
      </w:r>
      <w:r w:rsidRPr="503DC450">
        <w:rPr>
          <w:rFonts w:ascii="Arial" w:hAnsi="Arial" w:cs="Arial"/>
          <w:sz w:val="22"/>
          <w:szCs w:val="22"/>
        </w:rPr>
        <w:t>Students will be given specific assignments in preparation for and in support of contact sessions.</w:t>
      </w:r>
      <w:r w:rsidRPr="503DC450">
        <w:rPr>
          <w:rFonts w:ascii="Arial" w:hAnsi="Arial" w:cs="Arial"/>
          <w:sz w:val="22"/>
          <w:szCs w:val="22"/>
        </w:rPr>
        <w:t xml:space="preserve">  </w:t>
      </w:r>
      <w:r w:rsidRPr="503DC450">
        <w:rPr>
          <w:rFonts w:ascii="Arial" w:hAnsi="Arial" w:cs="Arial"/>
          <w:sz w:val="22"/>
          <w:szCs w:val="22"/>
        </w:rPr>
        <w:t>Scenario based assignments will form the basis for most of the modules.</w:t>
      </w:r>
      <w:r w:rsidRPr="503DC450">
        <w:rPr>
          <w:rFonts w:ascii="Arial" w:hAnsi="Arial" w:cs="Arial"/>
          <w:sz w:val="22"/>
          <w:szCs w:val="22"/>
        </w:rPr>
        <w:t xml:space="preserve">  </w:t>
      </w:r>
      <w:r w:rsidRPr="503DC450">
        <w:rPr>
          <w:rFonts w:ascii="Arial" w:hAnsi="Arial" w:cs="Arial"/>
          <w:sz w:val="22"/>
          <w:szCs w:val="22"/>
        </w:rPr>
        <w:t>Substantive exercises, including integrative project work and case studies requiring the analysis of complex situations are included.</w:t>
      </w:r>
      <w:r w:rsidRPr="503DC450">
        <w:rPr>
          <w:rFonts w:ascii="Arial" w:hAnsi="Arial" w:cs="Arial"/>
          <w:sz w:val="22"/>
          <w:szCs w:val="22"/>
        </w:rPr>
        <w:t xml:space="preserve">  </w:t>
      </w:r>
      <w:r w:rsidRPr="503DC450">
        <w:rPr>
          <w:rFonts w:ascii="Arial" w:hAnsi="Arial" w:cs="Arial"/>
          <w:sz w:val="22"/>
          <w:szCs w:val="22"/>
        </w:rPr>
        <w:t>These will require both individual and group work.</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As students will undertake the programme in a part-time mode, the creation of Study Syndicates will be encouraged.</w:t>
      </w:r>
      <w:r w:rsidRPr="503DC450">
        <w:rPr>
          <w:rFonts w:ascii="Arial" w:hAnsi="Arial" w:cs="Arial"/>
          <w:sz w:val="22"/>
          <w:szCs w:val="22"/>
        </w:rPr>
        <w:t xml:space="preserve">  </w:t>
      </w:r>
      <w:r w:rsidRPr="503DC450">
        <w:rPr>
          <w:rFonts w:ascii="Arial" w:hAnsi="Arial" w:cs="Arial"/>
          <w:sz w:val="22"/>
          <w:szCs w:val="22"/>
        </w:rPr>
        <w:t>These will act as both a further forum for discussion as well as peer group support.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Experiential and work-based learning is a crucial element within the course.</w:t>
      </w:r>
      <w:r w:rsidRPr="503DC450">
        <w:rPr>
          <w:rFonts w:ascii="Arial" w:hAnsi="Arial" w:cs="Arial"/>
          <w:sz w:val="22"/>
          <w:szCs w:val="22"/>
        </w:rPr>
        <w:t xml:space="preserve">  </w:t>
      </w:r>
      <w:r w:rsidRPr="503DC450">
        <w:rPr>
          <w:rFonts w:ascii="Arial" w:hAnsi="Arial" w:cs="Arial"/>
          <w:sz w:val="22"/>
          <w:szCs w:val="22"/>
        </w:rPr>
        <w:t>It is recommended that a learning agreement should be established between the student and the practice.</w:t>
      </w:r>
      <w:r w:rsidRPr="503DC450">
        <w:rPr>
          <w:rFonts w:ascii="Arial" w:hAnsi="Arial" w:cs="Arial"/>
          <w:sz w:val="22"/>
          <w:szCs w:val="22"/>
        </w:rPr>
        <w:t xml:space="preserve">  </w:t>
      </w:r>
      <w:r w:rsidRPr="503DC450">
        <w:rPr>
          <w:rFonts w:ascii="Arial" w:hAnsi="Arial" w:cs="Arial"/>
          <w:sz w:val="22"/>
          <w:szCs w:val="22"/>
        </w:rPr>
        <w:t>Learning objectives should be agreed between all the parties in accordance with the specific criteria and level of the module.</w:t>
      </w:r>
      <w:r w:rsidRPr="503DC450">
        <w:rPr>
          <w:rFonts w:ascii="Arial" w:hAnsi="Arial" w:cs="Arial"/>
          <w:sz w:val="22"/>
          <w:szCs w:val="22"/>
        </w:rPr>
        <w:t xml:space="preserve">  </w:t>
      </w:r>
      <w:r w:rsidRPr="503DC450">
        <w:rPr>
          <w:rFonts w:ascii="Arial" w:hAnsi="Arial" w:cs="Arial"/>
          <w:sz w:val="22"/>
          <w:szCs w:val="22"/>
        </w:rPr>
        <w:t>Professional experience will be monitored by the Course Team and supervised by a designated Office Mentor.</w:t>
      </w:r>
      <w:r w:rsidRPr="503DC450">
        <w:rPr>
          <w:rFonts w:ascii="Arial" w:hAnsi="Arial" w:cs="Arial"/>
          <w:sz w:val="22"/>
          <w:szCs w:val="22"/>
        </w:rPr>
        <w:t xml:space="preserve">  </w:t>
      </w:r>
      <w:r w:rsidRPr="503DC450">
        <w:rPr>
          <w:rFonts w:ascii="Arial" w:hAnsi="Arial" w:cs="Arial"/>
          <w:sz w:val="22"/>
          <w:szCs w:val="22"/>
        </w:rPr>
        <w:t>In most cases this will be evidenced through the use of the Professional Experience and Development Record available online from the RIBA.</w:t>
      </w:r>
    </w:p>
    <w:p w:rsidRPr="503DC450" w:rsidP="007D20BC">
      <w:pPr>
        <w:jc w:val="both"/>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Department</w:t>
      </w:r>
      <w:r w:rsidRPr="503DC450">
        <w:rPr>
          <w:rFonts w:ascii="Arial" w:hAnsi="Arial" w:cs="Arial"/>
          <w:sz w:val="22"/>
          <w:szCs w:val="22"/>
        </w:rPr>
        <w:t xml:space="preserve"> provides a Professional Studies Advisor</w:t>
      </w:r>
      <w:r w:rsidRPr="503DC450">
        <w:rPr>
          <w:rFonts w:ascii="Arial" w:hAnsi="Arial" w:cs="Arial"/>
          <w:sz w:val="22"/>
          <w:szCs w:val="22"/>
        </w:rPr>
        <w:t xml:space="preserve"> (PSA)</w:t>
      </w:r>
      <w:r w:rsidRPr="503DC450">
        <w:rPr>
          <w:rFonts w:ascii="Arial" w:hAnsi="Arial" w:cs="Arial"/>
          <w:sz w:val="22"/>
          <w:szCs w:val="22"/>
        </w:rPr>
        <w:t xml:space="preserve"> to provide further individual support for students and their place of employment will designate a Professional Mentor.</w:t>
      </w:r>
      <w:r w:rsidRPr="503DC450">
        <w:rPr>
          <w:rFonts w:ascii="Arial" w:hAnsi="Arial" w:cs="Arial"/>
          <w:sz w:val="22"/>
          <w:szCs w:val="22"/>
        </w:rPr>
        <w:t xml:space="preserve">  </w:t>
      </w:r>
      <w:r w:rsidRPr="503DC450">
        <w:rPr>
          <w:rFonts w:ascii="Arial" w:hAnsi="Arial" w:cs="Arial"/>
          <w:sz w:val="22"/>
          <w:szCs w:val="22"/>
        </w:rPr>
        <w:t>The PSA is available for tutorials by agreement and visits to places of employment can be arranged when required.</w:t>
      </w:r>
      <w:r w:rsidRPr="503DC450">
        <w:rPr>
          <w:rFonts w:ascii="Arial" w:hAnsi="Arial" w:cs="Arial"/>
          <w:sz w:val="22"/>
          <w:szCs w:val="22"/>
        </w:rPr>
        <w:t xml:space="preserve">  </w:t>
      </w:r>
      <w:r w:rsidRPr="503DC450">
        <w:rPr>
          <w:rFonts w:ascii="Arial" w:hAnsi="Arial" w:cs="Arial"/>
          <w:sz w:val="22"/>
          <w:szCs w:val="22"/>
        </w:rPr>
        <w:t>As work</w:t>
      </w:r>
      <w:r w:rsidRPr="503DC450">
        <w:rPr>
          <w:rFonts w:ascii="Arial" w:hAnsi="Arial" w:cs="Arial"/>
          <w:sz w:val="22"/>
          <w:szCs w:val="22"/>
        </w:rPr>
        <w:t>-</w:t>
      </w:r>
      <w:r w:rsidRPr="503DC450">
        <w:rPr>
          <w:rFonts w:ascii="Arial" w:hAnsi="Arial" w:cs="Arial"/>
          <w:sz w:val="22"/>
          <w:szCs w:val="22"/>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rsidRPr="503DC450" w:rsidP="007D20BC">
      <w:pPr>
        <w:rPr>
          <w:rFonts w:ascii="Arial" w:hAnsi="Arial" w:cs="Arial"/>
          <w:sz w:val="22"/>
          <w:szCs w:val="22"/>
        </w:rPr>
      </w:pPr>
      <w:r w:rsidRPr="503DC450">
        <w:rPr>
          <w:rFonts w:ascii="Arial" w:hAnsi="Arial" w:cs="Arial"/>
          <w:sz w:val="22"/>
          <w:szCs w:val="22"/>
        </w:rPr>
        <w:t>The majority of the assignments will be scenario based, seeking to test judgment and the ability to analyse and evaluate situations.</w:t>
      </w:r>
      <w:r w:rsidRPr="503DC450">
        <w:rPr>
          <w:rFonts w:ascii="Arial" w:hAnsi="Arial" w:cs="Arial"/>
          <w:sz w:val="22"/>
          <w:szCs w:val="22"/>
        </w:rPr>
        <w:t xml:space="preserve">  </w:t>
      </w:r>
      <w:r w:rsidRPr="503DC450">
        <w:rPr>
          <w:rFonts w:ascii="Arial" w:hAnsi="Arial" w:cs="Arial"/>
          <w:sz w:val="22"/>
          <w:szCs w:val="22"/>
        </w:rPr>
        <w:t>For those objectives that cannot be evaluated by written assignments, non-written assessments may be used including verbal and visual presentations. Some group work will be included in the assignments.</w:t>
      </w:r>
      <w:r w:rsidRPr="503DC450">
        <w:rPr>
          <w:rFonts w:ascii="Arial" w:hAnsi="Arial" w:cs="Arial"/>
          <w:sz w:val="22"/>
          <w:szCs w:val="22"/>
        </w:rPr>
        <w:t xml:space="preserve">  </w:t>
      </w:r>
      <w:r w:rsidRPr="503DC450">
        <w:rPr>
          <w:rFonts w:ascii="Arial" w:hAnsi="Arial" w:cs="Arial"/>
          <w:sz w:val="22"/>
          <w:szCs w:val="22"/>
        </w:rPr>
        <w:t>The efficacy of the group as well as the quality of the final outcome will be assessed.</w:t>
      </w:r>
    </w:p>
    <w:p w:rsidRPr="503DC450" w:rsidP="007D20BC">
      <w:pPr>
        <w:rPr>
          <w:rFonts w:ascii="Arial" w:hAnsi="Arial" w:cs="Arial"/>
          <w:sz w:val="22"/>
          <w:szCs w:val="22"/>
        </w:rPr>
      </w:pPr>
      <w:r w:rsidRPr="503DC450">
        <w:rPr>
          <w:rFonts w:ascii="Arial" w:hAnsi="Arial" w:cs="Arial"/>
          <w:b/>
          <w:bCs/>
          <w:sz w:val="22"/>
          <w:szCs w:val="22"/>
        </w:rPr>
        <w:t>L</w:t>
      </w:r>
      <w:r w:rsidRPr="503DC450">
        <w:rPr>
          <w:rFonts w:ascii="Arial" w:hAnsi="Arial" w:cs="Arial"/>
          <w:b/>
          <w:bCs/>
          <w:sz w:val="22"/>
          <w:szCs w:val="22"/>
        </w:rPr>
        <w:t>inkedIn Learning</w:t>
      </w:r>
      <w:r w:rsidRPr="503DC450">
        <w:rPr>
          <w:rFonts w:ascii="Arial" w:hAnsi="Arial" w:cs="Arial"/>
          <w:sz w:val="22"/>
          <w:szCs w:val="22"/>
        </w:rPr>
        <w:t xml:space="preserve"> – </w:t>
      </w:r>
      <w:r w:rsidRPr="503DC450">
        <w:rPr>
          <w:rFonts w:ascii="Arial" w:hAnsi="Arial" w:cs="Arial"/>
          <w:sz w:val="22"/>
          <w:szCs w:val="22"/>
        </w:rPr>
        <w:t>a</w:t>
      </w:r>
      <w:r w:rsidRPr="503DC450">
        <w:rPr>
          <w:rFonts w:ascii="Arial" w:hAnsi="Arial" w:cs="Arial"/>
          <w:sz w:val="22"/>
          <w:szCs w:val="22"/>
        </w:rPr>
        <w:t>ll</w:t>
      </w:r>
      <w:r w:rsidRPr="503DC450">
        <w:rPr>
          <w:rFonts w:ascii="Arial" w:hAnsi="Arial" w:cs="Arial"/>
          <w:sz w:val="22"/>
          <w:szCs w:val="22"/>
        </w:rPr>
        <w:t xml:space="preserve"> </w:t>
      </w:r>
      <w:r w:rsidRPr="503DC450">
        <w:rPr>
          <w:rFonts w:ascii="Arial" w:hAnsi="Arial" w:cs="Arial"/>
          <w:sz w:val="22"/>
          <w:szCs w:val="22"/>
        </w:rPr>
        <w:t xml:space="preserve">courses based in the Kingston School of Art offer </w:t>
      </w:r>
      <w:r w:rsidRPr="503DC450">
        <w:rPr>
          <w:rFonts w:ascii="Arial" w:hAnsi="Arial" w:cs="Arial"/>
          <w:sz w:val="22"/>
          <w:szCs w:val="22"/>
        </w:rPr>
        <w:t>students</w:t>
      </w:r>
      <w:r w:rsidRPr="503DC450">
        <w:rPr>
          <w:rFonts w:ascii="Arial" w:hAnsi="Arial" w:cs="Arial"/>
          <w:sz w:val="22"/>
          <w:szCs w:val="22"/>
        </w:rPr>
        <w:t xml:space="preserve"> free access to the online video tutorial platform L</w:t>
      </w:r>
      <w:r w:rsidRPr="503DC450">
        <w:rPr>
          <w:rFonts w:ascii="Arial" w:hAnsi="Arial" w:cs="Arial"/>
          <w:sz w:val="22"/>
          <w:szCs w:val="22"/>
        </w:rPr>
        <w:t>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jc w:val="both"/>
        <w:rPr>
          <w:rFonts w:ascii="Arial" w:hAnsi="Arial" w:cs="Arial"/>
          <w:sz w:val="22"/>
          <w:szCs w:val="22"/>
        </w:rPr>
      </w:pPr>
      <w:r w:rsidRPr="503DC450">
        <w:rPr>
          <w:rFonts w:ascii="Arial" w:hAnsi="Arial" w:cs="Arial"/>
          <w:sz w:val="22"/>
          <w:szCs w:val="22"/>
        </w:rPr>
        <w:t>Students will be allocated a personal tutor at the beginning of the academic year, in accordance with the University’s Personal Tutor Scheme.</w:t>
      </w:r>
    </w:p>
    <w:p w:rsidRPr="503DC450" w:rsidP="00B40E99">
      <w:pPr>
        <w:jc w:val="both"/>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Course Director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Module Leaders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Dedicated course administrator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Student support centre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Group and individual t</w:t>
      </w:r>
      <w:r w:rsidRPr="503DC450">
        <w:rPr>
          <w:rFonts w:ascii="Arial" w:hAnsi="Arial" w:cs="Arial"/>
          <w:sz w:val="22"/>
          <w:szCs w:val="22"/>
        </w:rPr>
        <w:t>utorials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Personal tutor scheme</w:t>
      </w:r>
      <w:r w:rsidRPr="503DC450">
        <w:rPr>
          <w:rFonts w:ascii="Arial" w:hAnsi="Arial" w:cs="Arial"/>
          <w:sz w:val="22"/>
          <w:szCs w:val="22"/>
        </w:rPr>
        <w:t xml:space="preserve">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VLE/Canvas </w:t>
      </w:r>
      <w:r w:rsidRPr="503DC450">
        <w:rPr>
          <w:rFonts w:ascii="Arial" w:hAnsi="Arial" w:cs="Arial"/>
          <w:sz w:val="22"/>
          <w:szCs w:val="22"/>
        </w:rPr>
        <w:t xml:space="preserve">– </w:t>
      </w:r>
      <w:r w:rsidRPr="503DC450">
        <w:rPr>
          <w:rFonts w:ascii="Arial" w:hAnsi="Arial" w:cs="Arial"/>
          <w:sz w:val="22"/>
          <w:szCs w:val="22"/>
        </w:rPr>
        <w:t xml:space="preserve">a versatile online interactive intranet and learning environment </w:t>
      </w:r>
      <w:r w:rsidRPr="503DC450">
        <w:rPr>
          <w:rFonts w:ascii="Arial" w:hAnsi="Arial" w:cs="Arial"/>
          <w:sz w:val="22"/>
          <w:szCs w:val="22"/>
        </w:rPr>
        <w:t>accessible both on and off-site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L</w:t>
      </w:r>
      <w:r w:rsidRPr="503DC450">
        <w:rPr>
          <w:rFonts w:ascii="Arial" w:hAnsi="Arial" w:cs="Arial"/>
          <w:sz w:val="22"/>
          <w:szCs w:val="22"/>
        </w:rPr>
        <w:t>inkedIn Learning</w:t>
      </w:r>
      <w:r w:rsidRPr="503DC450">
        <w:rPr>
          <w:rFonts w:ascii="Arial" w:hAnsi="Arial" w:cs="Arial"/>
          <w:sz w:val="22"/>
          <w:szCs w:val="22"/>
        </w:rPr>
        <w:t xml:space="preserve"> –</w:t>
      </w:r>
      <w:r w:rsidRPr="503DC450">
        <w:rPr>
          <w:rFonts w:ascii="Arial" w:hAnsi="Arial" w:cs="Arial"/>
          <w:sz w:val="22"/>
          <w:szCs w:val="22"/>
        </w:rPr>
        <w:t xml:space="preserve"> an online platform offering self-paced software tutorials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Study Groups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Formative assignments</w:t>
      </w:r>
      <w:r w:rsidRPr="503DC450">
        <w:rPr>
          <w:rFonts w:ascii="Arial" w:hAnsi="Arial" w:cs="Arial"/>
          <w:sz w:val="22"/>
          <w:szCs w:val="22"/>
        </w:rPr>
        <w:t xml:space="preserve"> </w:t>
      </w:r>
      <w:r w:rsidRPr="503DC450">
        <w:rPr>
          <w:rFonts w:ascii="Arial" w:hAnsi="Arial" w:cs="Arial"/>
          <w:sz w:val="22"/>
          <w:szCs w:val="22"/>
        </w:rPr>
        <w:t>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Debriefing seminar sessions.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Feedback on professional experience through the RIBA PEDR</w:t>
      </w:r>
    </w:p>
    <w:p w:rsidRPr="503DC450" w:rsidP="00B40E99">
      <w:pPr>
        <w:jc w:val="both"/>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jc w:val="both"/>
        <w:rPr>
          <w:rFonts w:ascii="Arial" w:hAnsi="Arial" w:cs="Arial"/>
          <w:sz w:val="22"/>
          <w:szCs w:val="22"/>
        </w:rPr>
      </w:pPr>
      <w:r w:rsidRPr="503DC450">
        <w:rPr>
          <w:rFonts w:ascii="Arial" w:hAnsi="Arial" w:cs="Arial"/>
          <w:sz w:val="22"/>
          <w:szCs w:val="22"/>
        </w:rPr>
        <w:t>The University h</w:t>
      </w:r>
      <w:r w:rsidRPr="503DC450">
        <w:rPr>
          <w:rFonts w:ascii="Arial" w:hAnsi="Arial" w:cs="Arial"/>
          <w:sz w:val="22"/>
          <w:szCs w:val="22"/>
        </w:rPr>
        <w:t>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 </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Prescription by the Architects Registration Board</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Validation by the Royal Institute of British Architects</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Assessment by Professional Examiners</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External E</w:t>
      </w:r>
      <w:r w:rsidRPr="503DC450">
        <w:rPr>
          <w:rFonts w:ascii="Arial" w:hAnsi="Arial" w:cs="Arial"/>
          <w:sz w:val="22"/>
          <w:szCs w:val="22"/>
        </w:rPr>
        <w:t>xaminers</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Annual Monitoring and E</w:t>
      </w:r>
      <w:r w:rsidRPr="503DC450">
        <w:rPr>
          <w:rFonts w:ascii="Arial" w:hAnsi="Arial" w:cs="Arial"/>
          <w:sz w:val="22"/>
          <w:szCs w:val="22"/>
        </w:rPr>
        <w:t>nhancement</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w:t>
      </w:r>
      <w:r w:rsidRPr="503DC450">
        <w:rPr>
          <w:rFonts w:ascii="Arial" w:hAnsi="Arial" w:cs="Arial"/>
          <w:sz w:val="22"/>
          <w:szCs w:val="22"/>
        </w:rPr>
        <w:t>including MEQs</w:t>
      </w:r>
      <w:r w:rsidRPr="503DC450">
        <w:rPr>
          <w:rFonts w:ascii="Arial" w:hAnsi="Arial" w:cs="Arial"/>
          <w:sz w:val="22"/>
          <w:szCs w:val="22"/>
        </w:rPr>
        <w:t xml:space="preserve"> (Module Evaluation Questionnaires) and a Postgraduate Survey</w:t>
      </w:r>
    </w:p>
    <w:p w:rsidRPr="503DC450" w:rsidP="00A92C9B">
      <w:pPr>
        <w:numPr>
          <w:ilvl w:val="0"/>
          <w:numId w:val="18"/>
        </w:numPr>
        <w:ind w:left="720" w:right="0" w:hanging="360"/>
        <w:jc w:val="both"/>
        <w:rPr>
          <w:rFonts w:ascii="Arial" w:hAnsi="Arial" w:cs="Arial"/>
          <w:sz w:val="22"/>
          <w:szCs w:val="22"/>
        </w:rPr>
      </w:pPr>
      <w:r w:rsidRPr="503DC450">
        <w:rPr>
          <w:rFonts w:ascii="Arial" w:hAnsi="Arial" w:cs="Arial"/>
          <w:sz w:val="22"/>
          <w:szCs w:val="22"/>
        </w:rPr>
        <w:t>Moderation policies</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This programme is vocational.   On successful completion of the programme graduates can apply for registration with the ARB and for Chartered membership of the RIBA.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Conversion programmes.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xml:space="preserve">RIBA Professional Experience and Development Record providing up to date information on professional body requirements: </w:t>
      </w:r>
      <w:hyperlink r:id="rId11" w:tgtFrame="_blank" w:history="1">
        <w:r w:rsidRPr="503DC450">
          <w:rPr>
            <w:rFonts w:ascii="Arial" w:hAnsi="Arial" w:cs="Arial"/>
            <w:sz w:val="22"/>
            <w:szCs w:val="22"/>
          </w:rPr>
          <w:t>http://www.pedr.co.uk</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The website for the ARB: </w:t>
      </w:r>
      <w:hyperlink r:id="rId12" w:tgtFrame="_blank" w:history="1">
        <w:r w:rsidRPr="503DC450">
          <w:rPr>
            <w:rFonts w:ascii="Arial" w:hAnsi="Arial" w:cs="Arial"/>
            <w:sz w:val="22"/>
            <w:szCs w:val="22"/>
          </w:rPr>
          <w:t>http://www.arb.org.uk</w:t>
        </w:r>
      </w:hyperlink>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Course page on the University website: </w:t>
      </w:r>
      <w:hyperlink r:id="rId13" w:tgtFrame="_blank" w:history="1">
        <w:r w:rsidRPr="503DC450">
          <w:rPr>
            <w:rFonts w:ascii="Arial" w:hAnsi="Arial" w:cs="Arial"/>
            <w:sz w:val="22"/>
            <w:szCs w:val="22"/>
          </w:rPr>
          <w:t>http://www.kingston.ac.uk/postgraduate-course/professional-practice-architecture-pgdip/</w:t>
        </w:r>
      </w:hyperlink>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8"/>
        <w:gridCol w:w="316"/>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AR7201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postgraduate-course/professional-practice-architecture-pgdip/"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arb.org.uk/"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pedr.co.uk/"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D64FC0E-3020-4607-B39E-39638D28359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