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MA</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Urban Design</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30/04/2013</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15/05/2025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8</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School of Art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Arts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Architecture and Landscape</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 London</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Urban Design</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PGCert in Urban Design</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PGDip in Urban Design</w:t>
            </w: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PPURD1URD20</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PFURD1URD20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 London</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Department of Architecture &amp; Landscape, School of Art and Architecture, Kingston School of Art, Knights Park</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bCs/>
                <w:color w:val="000000"/>
                <w:sz w:val="22"/>
                <w:szCs w:val="22"/>
                <w:shd w:val="clear" w:color="auto" w:fill="FFFFFF"/>
              </w:rPr>
              <w:t xml:space="preserve"> </w:t>
            </w:r>
            <w:r w:rsidRPr="2030048C">
              <w:rPr>
                <w:rStyle w:val="normaltextrun"/>
                <w:rFonts w:ascii="Arial" w:eastAsia="Arial" w:hAnsi="Arial" w:cs="Arial"/>
                <w:b/>
                <w:bCs/>
                <w:color w:val="000000"/>
                <w:sz w:val="22"/>
                <w:szCs w:val="22"/>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bCs/>
                <w:color w:val="000000" w:themeColor="text1" w:themeShade="FF" w:themeTint="FF"/>
                <w:sz w:val="24"/>
                <w:szCs w:val="24"/>
              </w:rPr>
              <w:t> </w:t>
            </w:r>
            <w:r w:rsidRPr="158602C4">
              <w:rPr>
                <w:rStyle w:val="normaltextrun"/>
                <w:rFonts w:ascii="Arial" w:eastAsia="Arial" w:hAnsi="Arial" w:cs="Arial"/>
                <w:b w:val="0"/>
                <w:bCs w:val="0"/>
                <w:color w:val="000000" w:themeColor="text1" w:themeShade="FF" w:themeTint="FF"/>
                <w:sz w:val="24"/>
                <w:szCs w:val="24"/>
              </w:rPr>
              <w:t>Credit from the PG Diploma in Landscape Architecture can be counted towards the award of the MA in Landscape &amp; Urbanism.</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The MA Urban Design aims to develop knowledge, skills, understanding and creativity at postgraduate level (L7) for research and practice in the synthetic field of Urban Design. Specifically, the course aims to: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 xml:space="preserve">develop literacy, knowledge, critical thinking, and design skills, relevant for the interdisciplinary practice of urban design, with a strong focus on environmental and ecological considerations.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develop a foundation for communication and collaboration with other professions and disciplines engaged in the co-production of the city.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engage students in strategic and design proposals and their evaluation through group and/or individual work.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 xml:space="preserve">explore, evaluate and advocate scenarios and key determining factors and priorities for effective urban design, including regeneration and new development briefs.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 xml:space="preserve">support students in the development of a personal portfolio for their individual career ambitions in the field of urban design.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 xml:space="preserve">support the development of an Urban Design Masters Project (‘capstone ‘ project) which takes a design or research question to an appropriate  level of resolution, expansion or conclusion and critique, developing individual experience and ambition, and engaging in its effective presentation and dissemination.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make explicit the relationship between theory, practice and design critique.</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 xml:space="preserve">develop skills for intelligent and distinctive place–making, and the effective design of urban and landscape infrastructures.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 xml:space="preserve">prepare MA graduates for practice and/or research career paths.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Deliver a cogent Urban Design Masters Project which takes a design project or research question to a critical level of resolution.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Present appropriate and critical, primary and secondary research in support of the Urban Design Masters Project.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a high level of skill in primary and secondary research; particularly in relation to project briefings, site appraisal and appropriate data gathering and mapping.</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aesthetic, ethical and programmatic discrimination in the choice of materials, strategies, processes and their application, appropriate to MA Urban Design and preparation for reflective interdisciplinary practice and research engagement.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Communicate critical evaluation and proposition, in interdisciplinary teams and working individually.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Present evidence of developing practice skills appropriate for landscape &amp; urban design which are likely to include: specification for water management, habitat creation, ground  modelling at  macro and micro scales; material and time management components.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Deliver and communicate evidence of in-depth knowledge and critique of theoretical positions, seminal texts and precedent relevant to significant contemporary Urban Design projects and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Deliver critical thinking and its application in relation to theory and ethical, inclusive, sustainable practice of Urban Design.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self-confidence, skill and creativity, in presenting their work and ideas alongside those of others.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Present an individual portfolio of projects and written material which will support and focus individual and professional career –practice and research ambitions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critical thinking in the development of a personal portfolio, and design agenda.</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Deliver evidence of new practical and practice skills beyond those attained in earlier practice and education-appropriate to the evolving field of Urban Design.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professional skills (including self-presentation, communication, interpersonal/teamwork, research and information literacy, numeracy, time-management and project-planning, management and leadership skills, and ethical practice).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 Enterprise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sz w:val="24"/>
          <w:szCs w:val="24"/>
        </w:rPr>
        <w:t>The programme is made up of four modules each worth 30 credits and one module worth 60 credits at Level 7, and is delivered over 1 year full-time or 2 years part-time.   All students will be provided with the University’ Postgraduate Regulations (PR) and may have specific additions that are sometimes required for accreditation by outside bodies.  Students will also receive the Course Handbook. Full details of each module will be provided in module descriptors and student module guides.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MA</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Urban Design</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MA</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Urban Design</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Master’s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LD7105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2, 3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Urban Design Project Portfolio 01</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LD7109</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Urban Design Project Portfolio 02</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LD7108</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Urban Design Theory, Research and Representation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LD7106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Urban Design: Professional Practice, Process &amp; Making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LD7107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jc w:val="both"/>
        <w:rPr>
          <w:rFonts w:ascii="Arial" w:eastAsia="Arial" w:hAnsi="Arial" w:cs="Arial"/>
          <w:sz w:val="24"/>
          <w:szCs w:val="24"/>
        </w:rPr>
      </w:pPr>
      <w:r w:rsidRPr="2030048C">
        <w:rPr>
          <w:rFonts w:ascii="Arial" w:eastAsia="Arial" w:hAnsi="Arial" w:cs="Arial"/>
          <w:b/>
          <w:bCs/>
          <w:sz w:val="24"/>
          <w:szCs w:val="24"/>
        </w:rPr>
        <w:t> </w:t>
      </w:r>
      <w:r w:rsidRPr="2030048C">
        <w:rPr>
          <w:rFonts w:ascii="Arial" w:eastAsia="Arial" w:hAnsi="Arial" w:cs="Arial"/>
          <w:sz w:val="24"/>
          <w:szCs w:val="24"/>
        </w:rPr>
        <w:t>The curriculum is designed to provide:</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4"/>
          <w:szCs w:val="24"/>
        </w:rPr>
        <w:t xml:space="preserve">a dynamic and stimulating interdisciplinary experience, in which emerging and established theory and practice underpin Urban Design learning; </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4"/>
          <w:szCs w:val="24"/>
        </w:rPr>
        <w:t xml:space="preserve">motivation and support to encourage students (individually and in groups) to develop distinctive project portfolios, effective practice reports, design development and communication, with clearly expressed and applied research; </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4"/>
          <w:szCs w:val="24"/>
        </w:rPr>
        <w:t>grounding and support for a critical and creative Masters Project agenda and delivery, driven by the current context of study and student ambition.</w:t>
      </w:r>
    </w:p>
    <w:p w:rsidRPr="2030048C" w:rsidP="2030048C">
      <w:pPr>
        <w:pStyle w:val="ListParagraph0"/>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ListParagraph0"/>
        <w:jc w:val="both"/>
        <w:rPr>
          <w:rFonts w:ascii="Arial" w:eastAsia="Arial" w:hAnsi="Arial" w:cs="Arial"/>
          <w:sz w:val="24"/>
          <w:szCs w:val="24"/>
        </w:rPr>
      </w:pPr>
      <w:r w:rsidRPr="2030048C">
        <w:rPr>
          <w:rFonts w:ascii="Arial" w:eastAsia="Arial" w:hAnsi="Arial" w:cs="Arial"/>
          <w:sz w:val="24"/>
          <w:szCs w:val="24"/>
        </w:rPr>
        <w:t>Crits and seminars involve practitioners, some of whom are   KSA   alumni.</w:t>
      </w:r>
    </w:p>
    <w:p w:rsidRPr="2030048C" w:rsidP="2030048C">
      <w:pPr>
        <w:pStyle w:val="ListParagraph0"/>
        <w:jc w:val="both"/>
        <w:rPr>
          <w:rFonts w:ascii="Arial" w:eastAsia="Arial" w:hAnsi="Arial" w:cs="Arial"/>
          <w:sz w:val="24"/>
          <w:szCs w:val="24"/>
        </w:rPr>
      </w:pPr>
      <w:r w:rsidRPr="2030048C">
        <w:rPr>
          <w:rFonts w:ascii="Arial" w:eastAsia="Arial" w:hAnsi="Arial" w:cs="Arial"/>
          <w:sz w:val="24"/>
          <w:szCs w:val="24"/>
        </w:rPr>
        <w:t>Technology enhanced learning is embedded in the programme in particular in relation to group working and knowledge sharing, and current industry standard practice and relevant software (such as Building Information Modelling)  is presented and supported by group working and alumni presentations.</w:t>
      </w:r>
    </w:p>
    <w:p w:rsidRPr="2030048C" w:rsidP="2030048C">
      <w:pPr>
        <w:pStyle w:val="ListParagraph0"/>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b/>
          <w:bCs/>
          <w:sz w:val="24"/>
          <w:szCs w:val="24"/>
        </w:rPr>
        <w:t xml:space="preserve">The pedagogic principles: </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4"/>
          <w:szCs w:val="24"/>
        </w:rPr>
        <w:t xml:space="preserve">to bring together contemporary content and connections in the field of Urban Design in the context of the School’s postgraduate community; </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4"/>
          <w:szCs w:val="24"/>
        </w:rPr>
        <w:t xml:space="preserve">to include varied delivery and interaction between students and tutors, with clear critique and assessment, individual and team work, self and peer review and feedback and feed forward guidance for improved results;    </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4"/>
          <w:szCs w:val="24"/>
        </w:rPr>
        <w:t xml:space="preserve">to identify opportunities to work with targeted competitions, clients, alumni, at different scales and levels of experience from the individual, to the community, and to the city as a whole; </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4"/>
          <w:szCs w:val="24"/>
        </w:rPr>
        <w:t>develop student knowledge and experience, career ambitions and diverse demands of contemporary creative practice;</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4"/>
          <w:szCs w:val="24"/>
        </w:rPr>
        <w:t>optimise creative and focused use of school-wide and departmental resources: research expertise, studios, workshops, library and local community resources.</w:t>
      </w:r>
    </w:p>
    <w:p w:rsidRPr="2030048C" w:rsidP="2030048C">
      <w:pPr>
        <w:pStyle w:val="ListParagraph0"/>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ListParagraph0"/>
        <w:jc w:val="both"/>
        <w:rPr>
          <w:rFonts w:ascii="Arial" w:eastAsia="Arial" w:hAnsi="Arial" w:cs="Arial"/>
          <w:sz w:val="24"/>
          <w:szCs w:val="24"/>
        </w:rPr>
      </w:pPr>
      <w:r w:rsidRPr="2030048C">
        <w:rPr>
          <w:rFonts w:ascii="Arial" w:eastAsia="Arial" w:hAnsi="Arial" w:cs="Arial"/>
          <w:sz w:val="24"/>
          <w:szCs w:val="24"/>
        </w:rPr>
        <w:t>Teaching is practice-and-research-led and brings together MA Urban Design with  MA Landscape Architecture students in a shared interdisciplinary studio experience, with the intention to increase interdisciplinarity and to extend the global reach in the context of local and UK-specific professional experience for students across both programmes.  </w:t>
      </w:r>
    </w:p>
    <w:p w:rsidRPr="2030048C" w:rsidP="2030048C">
      <w:pPr>
        <w:pStyle w:val="ListParagraph0"/>
        <w:jc w:val="both"/>
        <w:rPr>
          <w:rFonts w:ascii="Arial" w:eastAsia="Arial" w:hAnsi="Arial" w:cs="Arial"/>
          <w:sz w:val="24"/>
          <w:szCs w:val="24"/>
        </w:rPr>
      </w:pPr>
      <w:r w:rsidRPr="2030048C">
        <w:rPr>
          <w:rFonts w:ascii="Arial" w:eastAsia="Arial" w:hAnsi="Arial" w:cs="Arial"/>
          <w:sz w:val="24"/>
          <w:szCs w:val="24"/>
        </w:rPr>
        <w:t>The School uses the virtual learning environment (Canvas/VLE), which acts as the main online location and portal for course and School information and news. Course materials such as handbooks, module guides, timetables and information on talks programmes, lectures and events are all accessible through the VLE.</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LinkedIn Learning: all courses based in the Kingston School of Art offer students free access to the online video tutorial platform LinkedIn Learning.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8"/>
        </w:numPr>
        <w:ind w:left="720" w:hanging="360"/>
        <w:jc w:val="both"/>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could include:</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4"/>
        <w:gridCol w:w="367"/>
        <w:gridCol w:w="915"/>
        <w:gridCol w:w="915"/>
        <w:gridCol w:w="915"/>
        <w:gridCol w:w="915"/>
        <w:gridCol w:w="91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LD7105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LD7106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LD7108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LD7109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LD7107</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ListParagraph0">
    <w:name w:val="ListParagraph"/>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13E2B1A1-1BFB-478E-9C89-0F83CC2F3ECD}"/>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