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MA</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Publishing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29/09/2012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27/02/2026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10</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Creative and Cultural Industries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Journalism,  Publishing and Media</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Publishing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Publishing</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PgDip Publishing</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PPPUB1PUB01</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PFPUB1PUB01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Publishing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Publishing With Professional Placement</w:t>
            </w: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PGDip Publishing With Professional Placement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PFPUB1PUB99</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 Campus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ind w:left="360"/>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There are no variants to the Postgraduate Regulations</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students with the necessary skills to compete successfully for employment in the publishing industry and its allied fields</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develop professional publishing skills in resourcing and developing content, managing its relevant preparation and </w:t>
      </w:r>
      <w:r w:rsidRPr="2030048C">
        <w:rPr>
          <w:rStyle w:val="normaltextrun"/>
          <w:rFonts w:ascii="Arial" w:hAnsi="Arial" w:cs="Arial"/>
          <w:color w:val="000000" w:themeColor="text1"/>
          <w:sz w:val="24"/>
          <w:szCs w:val="24"/>
          <w:shd w:val="clear" w:color="auto" w:fill="FFFFFF"/>
        </w:rPr>
        <w:t xml:space="preserve">subsequent </w:t>
      </w:r>
      <w:r w:rsidRPr="2030048C">
        <w:rPr>
          <w:rStyle w:val="normaltextrun"/>
          <w:rFonts w:ascii="Arial" w:hAnsi="Arial" w:cs="Arial"/>
          <w:color w:val="000000" w:themeColor="text1"/>
          <w:sz w:val="24"/>
          <w:szCs w:val="24"/>
          <w:shd w:val="clear" w:color="auto" w:fill="FFFFFF"/>
        </w:rPr>
        <w:t>dissemination</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build team-working, effective communication and other skills required for an effective contribution to a publishing environment</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To create an informed and critical awareness of the forces and dynamics (social, cultural, political, </w:t>
      </w:r>
      <w:r w:rsidRPr="2030048C">
        <w:rPr>
          <w:rStyle w:val="normaltextrun"/>
          <w:rFonts w:ascii="Arial" w:hAnsi="Arial" w:cs="Arial"/>
          <w:color w:val="000000" w:themeColor="text1"/>
          <w:sz w:val="22"/>
          <w:szCs w:val="22"/>
          <w:shd w:val="clear" w:color="auto" w:fill="FFFFFF"/>
        </w:rPr>
        <w:t>economic</w:t>
      </w:r>
      <w:r w:rsidRPr="2030048C">
        <w:rPr>
          <w:rStyle w:val="normaltextrun"/>
          <w:rFonts w:ascii="Arial" w:hAnsi="Arial" w:cs="Arial"/>
          <w:color w:val="000000" w:themeColor="text1"/>
          <w:sz w:val="22"/>
          <w:szCs w:val="22"/>
          <w:shd w:val="clear" w:color="auto" w:fill="FFFFFF"/>
        </w:rPr>
        <w:t xml:space="preserve"> and technological) shaping publishing today</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enable students to develop an ethically informed and critical awareness of the roles and responsibilities of publishers in contemporary society</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foster a creative and self-reflective approach to students’ own individual and collective practice as publishers</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2</w:t>
      </w: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xml:space="preserve">year programme with integrated placement(s) also provides students with an opportunity to enhance their professional skills, preparing them for higher levels of employment, further study and lifelong </w:t>
      </w:r>
      <w:r w:rsidRPr="2030048C">
        <w:rPr>
          <w:rStyle w:val="normaltextrun"/>
          <w:rFonts w:ascii="Arial" w:hAnsi="Arial" w:cs="Arial"/>
          <w:color w:val="000000" w:themeColor="text1"/>
          <w:sz w:val="24"/>
          <w:szCs w:val="24"/>
          <w:shd w:val="clear" w:color="auto" w:fill="FFFFFF"/>
        </w:rPr>
        <w:t>learning</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To develop, to an advanced level, </w:t>
      </w:r>
      <w:r w:rsidRPr="2030048C">
        <w:rPr>
          <w:rStyle w:val="normaltextrun"/>
          <w:rFonts w:ascii="Arial" w:hAnsi="Arial" w:cs="Arial"/>
          <w:color w:val="000000" w:themeColor="text1"/>
          <w:sz w:val="22"/>
          <w:szCs w:val="22"/>
          <w:shd w:val="clear" w:color="auto" w:fill="FFFFFF"/>
        </w:rPr>
        <w:t>students</w:t>
      </w:r>
      <w:r w:rsidRPr="2030048C">
        <w:rPr>
          <w:rStyle w:val="normaltextrun"/>
          <w:rFonts w:ascii="Arial" w:hAnsi="Arial" w:cs="Arial"/>
          <w:color w:val="000000" w:themeColor="text1"/>
          <w:sz w:val="22"/>
          <w:szCs w:val="22"/>
          <w:shd w:val="clear" w:color="auto" w:fill="FFFFFF"/>
        </w:rPr>
        <w:t xml:space="preserve"> ability to carry out independent academic </w:t>
      </w:r>
      <w:r w:rsidRPr="2030048C">
        <w:rPr>
          <w:rStyle w:val="normaltextrun"/>
          <w:rFonts w:ascii="Arial" w:hAnsi="Arial" w:cs="Arial"/>
          <w:color w:val="000000" w:themeColor="text1"/>
          <w:sz w:val="22"/>
          <w:szCs w:val="22"/>
          <w:shd w:val="clear" w:color="auto" w:fill="FFFFFF"/>
        </w:rPr>
        <w:t xml:space="preserve">and profession-based </w:t>
      </w:r>
      <w:r w:rsidRPr="2030048C">
        <w:rPr>
          <w:rStyle w:val="normaltextrun"/>
          <w:rFonts w:ascii="Arial" w:hAnsi="Arial" w:cs="Arial"/>
          <w:color w:val="000000" w:themeColor="text1"/>
          <w:sz w:val="22"/>
          <w:szCs w:val="22"/>
          <w:shd w:val="clear" w:color="auto" w:fill="FFFFFF"/>
        </w:rPr>
        <w:t>research</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develop, to an advanced level, students’ ability to reflect critically on their own publishing practice through work-based learning</w:t>
      </w:r>
    </w:p>
    <w:p w:rsidRPr="2030048C" w:rsidP="2030048C">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rPr>
        <w:t> </w:t>
      </w:r>
    </w:p>
    <w:p w:rsidRPr="2030048C" w:rsidP="2030048C">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and synthesise advanced knowledge of publishing structures, functions, and professional practices, demonstrating informed judgement about standards, quality, and value in contemporary publishing.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Explore, research, critically analyse, effectively present and report on complex issues in order to isolate significant developments and promote effective decision-making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Organise, undertake and critically reflect on substantial work-based learning within publishing and allied fields.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critical awareness of publishing as a contested and evolving cultural and economic field, and critically analyse how social, political, technological, and global forces shape publishing practice, access, representation, and impact.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ability to be effective independent, autonomous and reflective learners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advanced critical, organisational and project-management skills in devising and managing substantial independent academic or professional outputs.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and synthesise theories, debates, and business models relevant to publishing, applying advanced conceptual understanding to navigate complexity, uncertainty, and B2 Identify, select and resource relevant primary and secondary sources of information; critically analyse and appraise the information secured C4 Research and deliver approximate costings for publishing projects, based on an understanding of profit and loss within the sector, desirable margin, future strategies, all within an appropriate context</w:t>
            </w:r>
          </w:p>
          <w:p w:rsidR="3A9B68BE" w:rsidRPr="2030048C" w:rsidP="2030048C">
            <w:pPr>
              <w:rPr>
                <w:rStyle w:val="normaltextrun"/>
                <w:rFonts w:ascii="Arial" w:eastAsia="Arial" w:hAnsi="Arial" w:cs="Arial"/>
                <w:color w:val="000000"/>
                <w:sz w:val="24"/>
                <w:szCs w:val="24"/>
                <w:shd w:val="clear" w:color="auto" w:fill="FFFFFF"/>
                <w:lang w:val="en-GB"/>
              </w:rPr>
            </w:pP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contemporary challenges and opportunities across the sector.</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select and resource relevant primary and secondary sources of information; critically analyse and appraise the information secured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Research and deliver approximate costings for publishing projects, based on an understanding of profit and loss within the sector, desirable margin, future strategies, all within an appropriate context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appraise the publishing ecosystem, including the complex and shifting relationships between authors, agents, editors, publishers, retailers, platforms, service providers, and audiences, and evaluate the implications of these relationships for strategy, sustainability, and creative decision making.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Formulate and test hypotheses relevant to publishing and its wider relevance as a function and process within society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Research and appropriately prepare relevant documentation for the dissemination of associated information to stakeholders within the relevant sector</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 topic worthy of sustained research, carrying out research and completing a dissertation to an advanced academic and professional standard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Research, plan and manage a publishing function from initial concept to delivery, to a professional standard of finished product or service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Isolate the importance of, and develop, effective relationships, interact and network with confidence with professionals within the publishing sector and beyond</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professional skills (including self-presentation, communication, interpersonal/teamwork, research and information literacy, numeracy, time-management and project-planning, management and leadership skills, and ethical practice).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This programme is offered in full-time, </w:t>
      </w:r>
      <w:r w:rsidRPr="2030048C">
        <w:rPr>
          <w:rFonts w:ascii="Arial" w:eastAsia="Arial" w:hAnsi="Arial" w:cs="Arial"/>
          <w:color w:val="000000" w:themeColor="text1" w:themeShade="FF" w:themeTint="FF"/>
          <w:sz w:val="24"/>
          <w:szCs w:val="24"/>
        </w:rPr>
        <w:t>part-time</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and ‘with Professional Placement’ </w:t>
      </w:r>
      <w:r w:rsidRPr="2030048C">
        <w:rPr>
          <w:rFonts w:ascii="Arial" w:eastAsia="Arial" w:hAnsi="Arial" w:cs="Arial"/>
          <w:color w:val="000000" w:themeColor="text1" w:themeShade="FF" w:themeTint="FF"/>
          <w:sz w:val="24"/>
          <w:szCs w:val="24"/>
        </w:rPr>
        <w:t xml:space="preserve">mode, and leads to the award of </w:t>
      </w:r>
      <w:r w:rsidRPr="2030048C">
        <w:rPr>
          <w:rFonts w:ascii="Arial" w:eastAsia="Arial" w:hAnsi="Arial" w:cs="Arial"/>
          <w:color w:val="000000" w:themeColor="text1" w:themeShade="FF" w:themeTint="FF"/>
          <w:sz w:val="24"/>
          <w:szCs w:val="24"/>
        </w:rPr>
        <w:t>PgDip</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MA</w:t>
      </w:r>
      <w:r w:rsidRPr="2030048C">
        <w:rPr>
          <w:rFonts w:ascii="Arial" w:eastAsia="Arial" w:hAnsi="Arial" w:cs="Arial"/>
          <w:color w:val="000000" w:themeColor="text1" w:themeShade="FF" w:themeTint="FF"/>
          <w:sz w:val="24"/>
          <w:szCs w:val="24"/>
        </w:rPr>
        <w:t xml:space="preserve"> in Publishing</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Intake is normally in September.</w:t>
      </w:r>
      <w:r w:rsidRPr="2030048C">
        <w:rPr>
          <w:rFonts w:ascii="Arial" w:eastAsia="Arial" w:hAnsi="Arial" w:cs="Arial"/>
          <w:i/>
          <w:iCs/>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The </w:t>
      </w:r>
      <w:r w:rsidRPr="2030048C">
        <w:rPr>
          <w:rFonts w:ascii="Arial" w:eastAsia="Arial" w:hAnsi="Arial" w:cs="Arial"/>
          <w:color w:val="000000" w:themeColor="text1" w:themeShade="FF" w:themeTint="FF"/>
          <w:sz w:val="24"/>
          <w:szCs w:val="24"/>
        </w:rPr>
        <w:t xml:space="preserve">MA Publishing </w:t>
      </w:r>
      <w:r w:rsidRPr="2030048C">
        <w:rPr>
          <w:rFonts w:ascii="Arial" w:eastAsia="Arial" w:hAnsi="Arial" w:cs="Arial"/>
          <w:color w:val="000000" w:themeColor="text1" w:themeShade="FF" w:themeTint="FF"/>
          <w:sz w:val="24"/>
          <w:szCs w:val="24"/>
        </w:rPr>
        <w:t xml:space="preserve">degree consists of 180 credits, four modules of 30 credits each and a </w:t>
      </w:r>
      <w:r w:rsidRPr="2030048C">
        <w:rPr>
          <w:rFonts w:ascii="Arial" w:eastAsia="Arial" w:hAnsi="Arial" w:cs="Arial"/>
          <w:color w:val="000000" w:themeColor="text1" w:themeShade="FF" w:themeTint="FF"/>
          <w:sz w:val="24"/>
          <w:szCs w:val="24"/>
        </w:rPr>
        <w:t xml:space="preserve">final dissertation or practical </w:t>
      </w:r>
      <w:r w:rsidRPr="2030048C">
        <w:rPr>
          <w:rFonts w:ascii="Arial" w:eastAsia="Arial" w:hAnsi="Arial" w:cs="Arial"/>
          <w:color w:val="000000" w:themeColor="text1" w:themeShade="FF" w:themeTint="FF"/>
          <w:sz w:val="24"/>
          <w:szCs w:val="24"/>
        </w:rPr>
        <w:t xml:space="preserve">project of 60 credits. </w:t>
      </w:r>
      <w:r w:rsidRPr="2030048C">
        <w:rPr>
          <w:rFonts w:ascii="Arial" w:eastAsia="Arial" w:hAnsi="Arial" w:cs="Arial"/>
          <w:color w:val="000000" w:themeColor="text1" w:themeShade="FF" w:themeTint="FF"/>
          <w:sz w:val="24"/>
          <w:szCs w:val="24"/>
        </w:rPr>
        <w:t xml:space="preserve">Students taking Publishing as a half field (with Creative Writing) take two 30 credit modules from Publishing (one must be ‘Create’ but the other they can choose) and two from Creative Writing. They can then choose whether to pursue a dissertation/practical project within Publishing or Creative Writing. Students taking Publishing as a minor field (with Creative Writing) take one module within Publishing (which must be ‘Create’) and then the balance of the modules, including the dissertation or practical project, from within Creative Writing.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on the 2</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year programme (with integrated placement) must complete all modules except the final ‘capstone project’ module, by the end of TB2, and then work in their placement(s) for a maximum of 12 months.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All students will be provided with the University regulations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Full details of each module will be provided in module descriptors and student module guides.</w:t>
      </w:r>
      <w:r w:rsidRPr="2030048C">
        <w:rPr>
          <w:rFonts w:ascii="Arial" w:eastAsia="Arial" w:hAnsi="Arial" w:cs="Arial"/>
          <w:color w:val="000000" w:themeColor="text1" w:themeShade="FF" w:themeTint="FF"/>
          <w:sz w:val="24"/>
          <w:szCs w:val="24"/>
        </w:rPr>
        <w:t xml:space="preserv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MA</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Publishing</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MA</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Publishing</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 xml:space="preserve"> Do : Work Placements, Networking and Career Planning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PU7004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Create: The Business of Publishing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PU7001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Independent Publishing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PU7010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Make: Content Development and Production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PU7002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Share: Strategic Marketing and Sales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PU7003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HU7100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SPAN</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r w:rsidRPr="7AD52F4D" w:rsidR="073AEBF5">
              <w:rPr>
                <w:rFonts w:ascii="Arial" w:eastAsia="Arial" w:hAnsi="Arial" w:cs="Arial"/>
                <w:sz w:val="24"/>
                <w:szCs w:val="24"/>
              </w:rPr>
              <w:t>3</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MA</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Publishing With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7"/>
        </w:numPr>
        <w:ind w:left="720" w:hanging="360"/>
        <w:jc w:val="left"/>
        <w:rPr>
          <w:rFonts w:ascii="Arial" w:eastAsia="Arial" w:hAnsi="Arial" w:cs="Arial"/>
          <w:sz w:val="24"/>
          <w:szCs w:val="24"/>
        </w:rPr>
      </w:pPr>
      <w:hyperlink r:id="rId11" w:history="1">
        <w:r w:rsidRPr="2030048C">
          <w:rPr>
            <w:rFonts w:ascii="Arial" w:eastAsia="Arial" w:hAnsi="Arial" w:cs="Arial"/>
            <w:sz w:val="24"/>
            <w:szCs w:val="24"/>
          </w:rPr>
          <w:t>QAA Subject benchmarks</w:t>
        </w:r>
      </w:hyperlink>
    </w:p>
    <w:p w:rsidRPr="2030048C" w:rsidP="2030048C">
      <w:pPr>
        <w:numPr>
          <w:ilvl w:val="0"/>
          <w:numId w:val="17"/>
        </w:numPr>
        <w:ind w:left="720" w:hanging="360"/>
        <w:jc w:val="left"/>
        <w:rPr>
          <w:rFonts w:ascii="Arial" w:eastAsia="Arial" w:hAnsi="Arial" w:cs="Arial"/>
          <w:sz w:val="24"/>
          <w:szCs w:val="24"/>
        </w:rPr>
      </w:pPr>
      <w:hyperlink r:id="rId12" w:history="1">
        <w:r w:rsidRPr="2030048C">
          <w:rPr>
            <w:rFonts w:ascii="Arial" w:eastAsia="Arial" w:hAnsi="Arial" w:cs="Arial"/>
            <w:sz w:val="24"/>
            <w:szCs w:val="24"/>
          </w:rPr>
          <w:t>Other subject or industry standards</w:t>
        </w:r>
      </w:hyperlink>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4"/>
        <w:gridCol w:w="367"/>
        <w:gridCol w:w="928"/>
        <w:gridCol w:w="928"/>
        <w:gridCol w:w="928"/>
        <w:gridCol w:w="928"/>
        <w:gridCol w:w="928"/>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PU7004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PU7001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PU7002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PU7003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PU7010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September intake only</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ListParagraph0">
    <w:name w:val="ListParagraph"/>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www.nuj.org.uk/about-us/rules-and-guidance/code-of-conduct.html" TargetMode="Externa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qaa.ac.uk/the-quality-code/subject-benchmark-statements?indexCatalogue=documents-and-pages-for-sbs&amp;searchQuery=creative%20writing" TargetMode="External"/><Relationship Id="rId6" Type="http://schemas.openxmlformats.org/officeDocument/2006/relationships/customXml" Target="../customXml/item3.xml"/><Relationship Id="rId15" Type="http://schemas.openxmlformats.org/officeDocument/2006/relationships/styles" Target="styles.xml"/><Relationship Id="rId10" Type="http://schemas.openxmlformats.org/officeDocument/2006/relationships/footer" Target="footer1.xm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A015B00D-9E5D-423F-AB6C-1391AE21AF5C}"/>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