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Creative Writing Distance Learning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14/03/2025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Humanities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Creative Writing Distance Learning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Fully online (100%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r w:rsidRPr="158602C4">
              <w:rPr>
                <w:rStyle w:val="normaltextrun"/>
                <w:rFonts w:ascii="Arial" w:eastAsia="Arial" w:hAnsi="Arial" w:cs="Arial"/>
                <w:b w:val="0"/>
                <w:bCs w:val="0"/>
                <w:color w:val="000000" w:themeColor="text1" w:themeShade="FF" w:themeTint="FF"/>
                <w:sz w:val="22"/>
                <w:szCs w:val="22"/>
              </w:rPr>
              <w:t xml:space="preserve"> </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p>
    <w:p w:rsidRPr="2030048C" w:rsidP="2030048C">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programme are to:</w:t>
      </w:r>
    </w:p>
    <w:p w:rsidRPr="2030048C" w:rsidP="2030048C">
      <w:pPr>
        <w:pStyle w:val="Mso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professional writing skills, techniques and originality of expression through extensive writing practice, peer review and workshop activities, with the supervision and guidance of published writers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master the skills necessary to the publication, presentation and/or performance of their original writing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enhance students’ knowledge of a range of contemporary writing in different popular forms and genres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teach students the critical skills necessary to undertake the advanced and specialised analysis of literary texts in their chosen genre or form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ensure that students gain the skills necessary to work effectively with others in the generation and improvement of material, through offering and receiving constructive criticism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students’ ability to write creatively and extensively in at least one popular form or genre of their choosing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teach students the critical skills necessary to undertake the advanced analysis of a variety of literary texts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master professional writing and publishing skills and techniques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enhance the development of each student’s ‘voice’ through extensive writing practice, peer review and workshop activities, with the supervision and guidance of a variety of published writers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offer the opportunity to write creatively in more than one popular form or genre of their choosing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capacity for critical and creative analysis of published and draft writing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produce through independent study a substantial piece of creative writing and a piece of critical commentary that considers the relationships between the student’s own text and published works within their chosen genre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teach students to produce independently well-drafted and scrupulously edited writing projects of substantial length</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the opportunity for students to make use of their research, analytic and professional skills, and their self-reflection on critiques from teachers and peers in the production of substantial writing projects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2-year programme with integrated placement(s) also provides students with an opportunity to enhance their professional skills, preparing them for higher levels of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and creative understanding of a variety of other genres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shape complex critical and creative material into a substantial creative writing project and a self-reflective critique on their writing in relation to their chosen genre or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draft and edit a sustained piece of creative writing in their own genre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independently evaluate the success of their writing style and technique, and show the ability to document that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a piece of sustained creative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independently devise and manage the production of a substantial piece of creative and critical 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sophisticated awareness of the intellectual, historical l and theoretical framework of their chosen genre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produce a sustained piece of writing suitable to be considered for publication and/or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to produce original work to appropriate professional standards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in-depth knowledge of popular literary texts in their chosen form or genre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capacity for sophisticated critical thought and the development of practices of constructive peer review, self-reflection, editing and redrafting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the skills and confidence needed to succeed in the professional arena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professional skills (including self-presentation, communication, interpersonal/teamwork, research and information literacy, numeracy, time-management and project-planning, management and leadership skills, and ethical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below for module structure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Creative Writing Distance Learning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Creative Writing Distance Learning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Creative Writing Dissertation (Low Residency)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Critical Challenges for Creative Writers (Distance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Special Study: Workshops in Popular Genre Writing (Distance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Writers' Workshop (Low Residency)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Writing the Contemporary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CW7026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HU7100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Spanning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p"/>
        <w:spacing w:before="0" w:after="0"/>
        <w:ind w:left="360" w:right="0"/>
        <w:rPr>
          <w:rFonts w:ascii="Arial" w:eastAsia="Arial" w:hAnsi="Arial" w:cs="Arial"/>
          <w:b/>
          <w:bCs/>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principles of teaching, learning and assessment are in line</w:t>
      </w:r>
      <w:r w:rsidRPr="2030048C">
        <w:rPr>
          <w:rFonts w:ascii="Arial" w:eastAsia="Arial" w:hAnsi="Arial" w:cs="Arial"/>
          <w:sz w:val="22"/>
          <w:szCs w:val="22"/>
        </w:rPr>
        <w:t xml:space="preserve"> with the University's strategy</w:t>
      </w:r>
      <w:r w:rsidRPr="2030048C">
        <w:rPr>
          <w:rFonts w:ascii="Arial" w:eastAsia="Arial" w:hAnsi="Arial" w:cs="Arial"/>
          <w:sz w:val="22"/>
          <w:szCs w:val="22"/>
        </w:rPr>
        <w:t>. The fields are designed to give students a balanced portfolio of theoretical and practical experience, embracing diversity and individuality.</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design with the computer aided manufacturing CAD/CAM</w:t>
      </w:r>
      <w:r w:rsidRPr="2030048C">
        <w:rPr>
          <w:rFonts w:ascii="Arial" w:eastAsia="Arial" w:hAnsi="Arial" w:cs="Arial"/>
          <w:sz w:val="22"/>
          <w:szCs w:val="22"/>
        </w:rPr>
        <w:t xml:space="preserve">, </w:t>
      </w:r>
      <w:r w:rsidRPr="2030048C">
        <w:rPr>
          <w:rFonts w:ascii="Arial" w:eastAsia="Arial" w:hAnsi="Arial" w:cs="Arial"/>
          <w:sz w:val="22"/>
          <w:szCs w:val="22"/>
        </w:rPr>
        <w:t>reverse engineering, 3D printing,</w:t>
      </w:r>
      <w:r w:rsidRPr="2030048C">
        <w:rPr>
          <w:rFonts w:ascii="Arial" w:eastAsia="Arial" w:hAnsi="Arial" w:cs="Arial"/>
          <w:sz w:val="22"/>
          <w:szCs w:val="22"/>
        </w:rPr>
        <w:t xml:space="preserve"> </w:t>
      </w:r>
      <w:r w:rsidRPr="2030048C">
        <w:rPr>
          <w:rFonts w:ascii="Arial" w:eastAsia="Arial" w:hAnsi="Arial" w:cs="Arial"/>
          <w:sz w:val="22"/>
          <w:szCs w:val="22"/>
        </w:rPr>
        <w:t>and also the product data management are all driven by the latest research and use of cutting 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rsidRPr="2030048C" w:rsidP="2030048C">
      <w:pPr>
        <w:pStyle w:val="p"/>
        <w:spacing w:before="0" w:after="0"/>
        <w:ind w:left="0" w:right="0"/>
        <w:rPr>
          <w:rFonts w:ascii="Arial" w:eastAsia="Arial" w:hAnsi="Arial" w:cs="Arial"/>
          <w:i/>
          <w:iCs/>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w:t>
      </w:r>
      <w:r w:rsidRPr="2030048C">
        <w:rPr>
          <w:rFonts w:ascii="Arial" w:eastAsia="Arial" w:hAnsi="Arial" w:cs="Arial"/>
          <w:sz w:val="22"/>
          <w:szCs w:val="22"/>
        </w:rPr>
        <w:t xml:space="preserve">  </w:t>
      </w:r>
      <w:r w:rsidRPr="2030048C">
        <w:rPr>
          <w:rFonts w:ascii="Arial" w:eastAsia="Arial" w:hAnsi="Arial" w:cs="Arial"/>
          <w:sz w:val="22"/>
          <w:szCs w:val="22"/>
        </w:rPr>
        <w:t>Students are also helped with verbal communication skills through seminars, tutorials and discussion groups. Most modules are assessed by written assignments which are designed to improve students’ research and evaluation skills.</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individual project provides a challenge to the candidate to undertake a real world problem because most projects are industrially orientated.</w:t>
      </w:r>
      <w:r w:rsidRPr="2030048C">
        <w:rPr>
          <w:rFonts w:ascii="Arial" w:eastAsia="Arial" w:hAnsi="Arial" w:cs="Arial"/>
          <w:sz w:val="22"/>
          <w:szCs w:val="22"/>
        </w:rPr>
        <w:t xml:space="preserve">  </w:t>
      </w:r>
      <w:r w:rsidRPr="2030048C">
        <w:rPr>
          <w:rFonts w:ascii="Arial" w:eastAsia="Arial" w:hAnsi="Arial" w:cs="Arial"/>
          <w:sz w:val="22"/>
          <w:szCs w:val="22"/>
        </w:rPr>
        <w:t>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level and content of courses are relevant and satisfy the Engineering Council's guidance and criteria (for further information see the Institute of Mechanical Engineering and Engineering Council links part K).</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pStyle w:val="p"/>
        <w:spacing w:before="0" w:after="0"/>
        <w:ind w:left="0" w:right="0"/>
        <w:rPr>
          <w:rFonts w:ascii="Arial" w:eastAsia="Arial" w:hAnsi="Arial" w:cs="Arial"/>
          <w:b/>
          <w:bCs/>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 xml:space="preserve">Additionally Students are supported by a range of other course and/or university level systems, including: </w:t>
      </w:r>
    </w:p>
    <w:p w:rsidRPr="2030048C" w:rsidP="2030048C">
      <w:pPr>
        <w:pStyle w:val="p"/>
        <w:spacing w:before="0" w:after="0"/>
        <w:ind w:left="0" w:right="0"/>
        <w:rPr>
          <w:rFonts w:ascii="Arial" w:eastAsia="Arial" w:hAnsi="Arial" w:cs="Arial"/>
          <w:sz w:val="22"/>
          <w:szCs w:val="22"/>
        </w:rPr>
      </w:pP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 Module Leader for each module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 Course Director to help students understand the programme structure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Technical support on use of IT and workshop/lab facilities</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 designated programme administrator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 dedicated employability consultant practitioner</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An induction programme at the beginning of each new academic session</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Series of research seminars, delivered by internal and external speakers informing students about latest advances in research.</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Invited guest lecturers informing students about latest developments in technology and professional practise.</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Staff Student Consultative Committee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Canvas - a versatile on-line interactive intranet an learning environment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SEC Study Skills Centre (S</w:t>
      </w:r>
      <w:r w:rsidRPr="2030048C">
        <w:rPr>
          <w:rFonts w:ascii="Arial" w:eastAsia="Arial" w:hAnsi="Arial" w:cs="Arial"/>
          <w:sz w:val="15"/>
          <w:szCs w:val="15"/>
          <w:vertAlign w:val="superscript"/>
        </w:rPr>
        <w:t>3</w:t>
      </w:r>
      <w:r w:rsidRPr="2030048C">
        <w:rPr>
          <w:rFonts w:ascii="Arial" w:eastAsia="Arial" w:hAnsi="Arial" w:cs="Arial"/>
          <w:sz w:val="22"/>
          <w:szCs w:val="22"/>
        </w:rPr>
        <w:t xml:space="preserve">) that provides academic skills support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KU student support facilities that provide advice on issues such as finance, regulations, legal matters, accommodation, etc.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Disabled student support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The Students’ Union </w:t>
      </w:r>
    </w:p>
    <w:p w:rsidRPr="2030048C" w:rsidP="2030048C">
      <w:pPr>
        <w:pStyle w:val="li"/>
        <w:numPr>
          <w:ilvl w:val="0"/>
          <w:numId w:val="14"/>
        </w:numPr>
        <w:pBdr>
          <w:left w:val="none" w:sz="0" w:space="7" w:color="auto"/>
        </w:pBdr>
        <w:spacing w:before="0" w:after="0"/>
        <w:ind w:left="72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KU Careers and Employability Service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The University has several methods for evaluating and improving the quality and standards of its provision.</w:t>
      </w:r>
      <w:r w:rsidRPr="2030048C">
        <w:rPr>
          <w:rFonts w:ascii="Arial" w:eastAsia="Arial" w:hAnsi="Arial" w:cs="Arial"/>
          <w:sz w:val="22"/>
          <w:szCs w:val="22"/>
        </w:rPr>
        <w:t xml:space="preserve">  </w:t>
      </w:r>
      <w:r w:rsidRPr="2030048C">
        <w:rPr>
          <w:rFonts w:ascii="Arial" w:eastAsia="Arial" w:hAnsi="Arial" w:cs="Arial"/>
          <w:sz w:val="22"/>
          <w:szCs w:val="22"/>
        </w:rPr>
        <w:t>These include:</w:t>
      </w:r>
    </w:p>
    <w:p w:rsidR="3D0EBCB8" w:rsidRPr="2030048C" w:rsidP="2030048C">
      <w:pPr>
        <w:pStyle w:val="p"/>
        <w:spacing w:before="0" w:after="0"/>
        <w:ind w:left="360" w:right="0"/>
        <w:rPr>
          <w:rFonts w:ascii="Arial" w:eastAsia="Arial" w:hAnsi="Arial" w:cs="Arial"/>
          <w:sz w:val="22"/>
          <w:szCs w:val="22"/>
        </w:rPr>
      </w:pP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External examiners</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Boards of study with student representation</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 xml:space="preserve">Annual </w:t>
      </w:r>
      <w:r w:rsidRPr="2030048C">
        <w:rPr>
          <w:rFonts w:ascii="Arial" w:eastAsia="Arial" w:hAnsi="Arial" w:cs="Arial"/>
          <w:sz w:val="22"/>
          <w:szCs w:val="22"/>
        </w:rPr>
        <w:t>M</w:t>
      </w:r>
      <w:r w:rsidRPr="2030048C">
        <w:rPr>
          <w:rFonts w:ascii="Arial" w:eastAsia="Arial" w:hAnsi="Arial" w:cs="Arial"/>
          <w:sz w:val="22"/>
          <w:szCs w:val="22"/>
        </w:rPr>
        <w:t>onitoring and</w:t>
      </w:r>
      <w:r w:rsidRPr="2030048C">
        <w:rPr>
          <w:rFonts w:ascii="Arial" w:eastAsia="Arial" w:hAnsi="Arial" w:cs="Arial"/>
          <w:sz w:val="22"/>
          <w:szCs w:val="22"/>
        </w:rPr>
        <w:t xml:space="preserve"> E</w:t>
      </w:r>
      <w:r w:rsidRPr="2030048C">
        <w:rPr>
          <w:rFonts w:ascii="Arial" w:eastAsia="Arial" w:hAnsi="Arial" w:cs="Arial"/>
          <w:sz w:val="22"/>
          <w:szCs w:val="22"/>
        </w:rPr>
        <w:t>nhancement</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Periodic review undertaken at subject level</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Student evaluation</w:t>
      </w:r>
      <w:r w:rsidRPr="2030048C">
        <w:rPr>
          <w:rFonts w:ascii="Arial" w:eastAsia="Arial" w:hAnsi="Arial" w:cs="Arial"/>
          <w:sz w:val="22"/>
          <w:szCs w:val="22"/>
        </w:rPr>
        <w:t xml:space="preserve"> including MEQs, level surveys and the NSS</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Moderation</w:t>
      </w:r>
      <w:r w:rsidRPr="2030048C">
        <w:rPr>
          <w:rFonts w:ascii="Arial" w:eastAsia="Arial" w:hAnsi="Arial" w:cs="Arial"/>
          <w:sz w:val="22"/>
          <w:szCs w:val="22"/>
        </w:rPr>
        <w:t xml:space="preserve"> policies</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Feedback from employers</w:t>
      </w:r>
    </w:p>
    <w:p w:rsidR="3D0EBCB8" w:rsidRPr="2030048C" w:rsidP="2030048C">
      <w:pPr>
        <w:pStyle w:val="ListParagraph00"/>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Industrial Advisory Board</w:t>
      </w:r>
    </w:p>
    <w:p w:rsidR="3D0EBCB8" w:rsidRPr="2030048C" w:rsidP="2030048C">
      <w:pPr>
        <w:pStyle w:val="li"/>
        <w:numPr>
          <w:ilvl w:val="0"/>
          <w:numId w:val="15"/>
        </w:numPr>
        <w:pBdr>
          <w:left w:val="none" w:sz="0" w:space="7" w:color="auto"/>
        </w:pBdr>
        <w:spacing w:before="0" w:after="0"/>
        <w:ind w:left="360" w:right="0" w:hanging="519"/>
        <w:jc w:val="left"/>
        <w:rPr>
          <w:rFonts w:ascii="Times New Roman" w:eastAsia="Times New Roman" w:hAnsi="Times New Roman" w:cs="Times New Roman"/>
          <w:sz w:val="22"/>
          <w:szCs w:val="22"/>
        </w:rPr>
      </w:pPr>
      <w:r w:rsidRPr="2030048C">
        <w:rPr>
          <w:rFonts w:ascii="Arial" w:eastAsia="Arial" w:hAnsi="Arial" w:cs="Arial"/>
          <w:sz w:val="22"/>
          <w:szCs w:val="22"/>
        </w:rPr>
        <w:t>Professional body reaccreditation is required every four years</w:t>
      </w:r>
    </w:p>
    <w:p w:rsidR="3D0EBCB8" w:rsidRPr="2030048C" w:rsidP="2030048C">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w:t>
      </w:r>
    </w:p>
    <w:p w:rsidR="3D0EBCB8" w:rsidRPr="2030048C" w:rsidP="2030048C">
      <w:pPr>
        <w:pStyle w:val="p"/>
        <w:spacing w:before="0" w:after="0"/>
        <w:ind w:left="0" w:right="0"/>
        <w:rPr>
          <w:rFonts w:ascii="Arial" w:eastAsia="Arial" w:hAnsi="Arial" w:cs="Arial"/>
          <w:sz w:val="22"/>
          <w:szCs w:val="22"/>
        </w:rPr>
      </w:pPr>
    </w:p>
    <w:p w:rsidR="3D0EBCB8"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sz w:val="22"/>
          <w:szCs w:val="22"/>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95"/>
        <w:gridCol w:w="995"/>
        <w:gridCol w:w="995"/>
        <w:gridCol w:w="995"/>
        <w:gridCol w:w="99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CW7026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MsoPlainText">
    <w:name w:val="MsoPlainText"/>
    <w:basedOn w:val="ListParagraph"/>
  </w:style>
  <w:style w:type="paragraph" w:customStyle="1" w:styleId="li">
    <w:name w:val="li"/>
    <w:basedOn w:val="Normal"/>
  </w:style>
  <w:style w:type="paragraph" w:customStyle="1" w:styleId="ListParagraph00">
    <w:name w:val="ListParagraph_0"/>
    <w:basedOn w:val="Normal"/>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05EEAC0-CF71-47FC-9D3E-8F602FFC69A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