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MA</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Graphic Design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28/09/2023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09/05/2025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Design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Graphic Design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Graphic Design</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Postgraduate Certificate in Graphic Design</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Postgraduate Diploma in Graphic Design</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PPGDE1GDE20</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PFGDE1GDE20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Graphic Design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w:t>
            </w: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PGDip</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Knights Park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N/A</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aims are to:</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Support students to acquire in-depth knowledge and critical understanding of </w:t>
      </w:r>
      <w:r w:rsidRPr="2030048C">
        <w:rPr>
          <w:rStyle w:val="normaltextrun"/>
          <w:rFonts w:ascii="Arial" w:hAnsi="Arial" w:cs="Arial"/>
          <w:color w:val="000000"/>
          <w:sz w:val="22"/>
          <w:szCs w:val="22"/>
          <w:shd w:val="clear" w:color="auto" w:fill="FFFFFF"/>
        </w:rPr>
        <w:t xml:space="preserve">graphic design </w:t>
      </w:r>
      <w:r w:rsidRPr="2030048C">
        <w:rPr>
          <w:rStyle w:val="normaltextrun"/>
          <w:rFonts w:ascii="Arial" w:hAnsi="Arial" w:cs="Arial"/>
          <w:color w:val="000000" w:themeColor="text1"/>
          <w:sz w:val="22"/>
          <w:szCs w:val="22"/>
          <w:shd w:val="clear" w:color="auto" w:fill="FFFFFF"/>
        </w:rPr>
        <w:t>research methods, contemporary debates and historical principles</w:t>
      </w:r>
      <w:r w:rsidRPr="2030048C">
        <w:rPr>
          <w:rStyle w:val="normaltextrun"/>
          <w:rFonts w:ascii="Arial" w:hAnsi="Arial" w:cs="Arial"/>
          <w:color w:val="000000"/>
          <w:sz w:val="22"/>
          <w:szCs w:val="22"/>
          <w:shd w:val="clear" w:color="auto" w:fill="FFFFFF"/>
        </w:rPr>
        <w:t xml:space="preserve"> in an expanded field of practice</w:t>
      </w:r>
      <w:r w:rsidRPr="2030048C">
        <w:rPr>
          <w:rStyle w:val="normaltextrun"/>
          <w:rFonts w:ascii="Arial" w:hAnsi="Arial" w:cs="Arial"/>
          <w:color w:val="000000" w:themeColor="text1"/>
          <w:sz w:val="22"/>
          <w:szCs w:val="22"/>
          <w:shd w:val="clear" w:color="auto" w:fill="FFFFFF"/>
        </w:rPr>
        <w:t>.</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Co-create a community of practice in which to support students’ analytical, critical, conceptual, and discursive skills through an informed understanding of local and global issues, theoretical studies, and related domains of knowledge.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Situate risk, play and experimentation as integral components of the design process alongside conceptual depth and within a rigorous academic framework.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Support students in positioning their own personal practice and future ambitions as agents of change within interconnected and/or intersectional social, cultural, technological, and professional networks and systems.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Provide dynamic and inclusive studio-based environments in which to analyse and challenge the parameters of graphic design through discussion with peers, tutors and subject experts.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Apply socio-cultural, ethical and ecological responsibility to innovative design research, thinking and making.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Enable students to construct and apply diverse modalities of knowledge or experience to the design process by thinking in new ways through design tools and media, audiences, and environments.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Support students to utilise a range of graduate attributes and transferable skills that will enable them to anticipate and thrive in future professional, academic, or research environments.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2-year programme with integrated placement(s) provides students with an opportunity to further enhance their professional skills within an industrial or commercial workplace/environment.</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in-depth knowledge and understanding of contemporary and historical practice, research methods, theoretical discourse, ideas, and debates.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Design and undertake informed, sustained, and rigorous research, investigations and/or enquires and critically evaluate their effectiveness.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Utilise individual and/or collective practice-based research methodologies and critical making practices.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Challenge and question parameters of contemporary graphic design discipline and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theoretical understanding, intellectual reasoning, and ethical positioning to an individual and/or collective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Produce ambitious and critically challenging work by developing practice, through experimentation, risk, play and open exploration.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and articulate critical ideas, reasoning, and intentions effectively through appropriate visual, written and/or oral presentation skills.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Respond to new and complex problems with individual and/or collective creativity, imagination, innovation, and vision.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Utilise new, multi-dimensional and/or hybrid modes of design to act as agents of change through graphic design for diverse audiences.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an understanding of the professional, social, political, and global contexts in which graphic design operates to position own practice and future ambitions.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Reflect and analyse own achievements and those of others in diverse personal and professional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attributes and critical skills required to operate as a design professional, including collaboration, self-advocacy, agency, adaptability, effective communication, relationship building, and project management.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drawing>
          <wp:inline>
            <wp:extent cx="5731510" cy="2799418"/>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1"/>
                    <a:stretch>
                      <a:fillRect/>
                    </a:stretch>
                  </pic:blipFill>
                  <pic:spPr>
                    <a:xfrm>
                      <a:off x="0" y="0"/>
                      <a:ext cx="5731510" cy="2799418"/>
                    </a:xfrm>
                    <a:prstGeom prst="rect">
                      <a:avLst/>
                    </a:prstGeom>
                  </pic:spPr>
                </pic:pic>
              </a:graphicData>
            </a:graphic>
          </wp:inline>
        </w:drawing>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drawing>
          <wp:inline>
            <wp:extent cx="5731510" cy="4520720"/>
            <wp:docPr id="10000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xmlns:r="http://schemas.openxmlformats.org/officeDocument/2006/relationships" r:embed="rId12"/>
                    <a:stretch>
                      <a:fillRect/>
                    </a:stretch>
                  </pic:blipFill>
                  <pic:spPr>
                    <a:xfrm>
                      <a:off x="0" y="0"/>
                      <a:ext cx="5731510" cy="4520720"/>
                    </a:xfrm>
                    <a:prstGeom prst="rect">
                      <a:avLst/>
                    </a:prstGeom>
                  </pic:spPr>
                </pic:pic>
              </a:graphicData>
            </a:graphic>
          </wp:inline>
        </w:drawing>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Graphic Design</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MA</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Graphic Design</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Presentation: Future Directions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IA7003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Reading: Critical Positions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IA7002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Studio: Critical Making Through Graphic Design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DE7607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Studio: Extended Research Project  For Graphic Design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DE7609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Studio: Graphic Design Future Practices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DE7608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 (Design)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WP7001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TB1,TB2,TB3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r w:rsidRPr="7AD52F4D" w:rsidR="073AEBF5">
              <w:rPr>
                <w:rFonts w:ascii="Arial" w:eastAsia="Arial" w:hAnsi="Arial" w:cs="Arial"/>
                <w:sz w:val="24"/>
                <w:szCs w:val="24"/>
              </w:rPr>
              <w:t>2</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Graphic Design with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4"/>
        <w:gridCol w:w="367"/>
        <w:gridCol w:w="835"/>
        <w:gridCol w:w="835"/>
        <w:gridCol w:w="928"/>
        <w:gridCol w:w="928"/>
        <w:gridCol w:w="92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IA7002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IA7003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DE7607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DE7608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DE7609</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image" Target="media/image3.png"/><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image" Target="media/image2.png"/><Relationship Id="rId6" Type="http://schemas.openxmlformats.org/officeDocument/2006/relationships/customXml" Target="../customXml/item3.xml"/><Relationship Id="rId15" Type="http://schemas.openxmlformats.org/officeDocument/2006/relationships/styles" Target="styles.xml"/><Relationship Id="rId10" Type="http://schemas.openxmlformats.org/officeDocument/2006/relationships/footer" Target="footer1.xml"/><Relationship Id="rId14"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C2199BF4-8709-40A8-931D-839A9DE6D4D5}"/>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