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Graphic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28/09/2023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09/05/2025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Design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Graphic Design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Graphic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Certificate in Graphic Design</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Postgraduate Diploma in Graphic Design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PPGDE1GDE20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PFGDE1GDE20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Graphic Design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Knights Park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aims are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 xml:space="preserve">Support students to acquire in-depth knowledge and critical understanding of </w:t>
      </w:r>
      <w:r w:rsidRPr="2030048C">
        <w:rPr>
          <w:rStyle w:val="normaltextrun"/>
          <w:rFonts w:ascii="Arial" w:hAnsi="Arial" w:cs="Arial"/>
          <w:color w:val="000000"/>
          <w:sz w:val="22"/>
          <w:szCs w:val="22"/>
          <w:shd w:val="clear" w:color="auto" w:fill="FFFFFF"/>
        </w:rPr>
        <w:t xml:space="preserve">graphic design </w:t>
      </w:r>
      <w:r w:rsidRPr="2030048C">
        <w:rPr>
          <w:rStyle w:val="normaltextrun"/>
          <w:rFonts w:ascii="Arial" w:hAnsi="Arial" w:cs="Arial"/>
          <w:color w:val="000000" w:themeColor="text1"/>
          <w:sz w:val="22"/>
          <w:szCs w:val="22"/>
          <w:shd w:val="clear" w:color="auto" w:fill="FFFFFF"/>
        </w:rPr>
        <w:t>research methods, contemporary debates and historical principles</w:t>
      </w:r>
      <w:r w:rsidRPr="2030048C">
        <w:rPr>
          <w:rStyle w:val="normaltextrun"/>
          <w:rFonts w:ascii="Arial" w:hAnsi="Arial" w:cs="Arial"/>
          <w:color w:val="000000"/>
          <w:sz w:val="22"/>
          <w:szCs w:val="22"/>
          <w:shd w:val="clear" w:color="auto" w:fill="FFFFFF"/>
        </w:rPr>
        <w:t xml:space="preserve"> in an expanded field of practice</w:t>
      </w:r>
      <w:r w:rsidRPr="2030048C">
        <w:rPr>
          <w:rStyle w:val="normaltextrun"/>
          <w:rFonts w:ascii="Arial" w:hAnsi="Arial" w:cs="Arial"/>
          <w:color w:val="000000" w:themeColor="text1"/>
          <w:sz w:val="22"/>
          <w:szCs w:val="22"/>
          <w:shd w:val="clear" w:color="auto" w:fill="FFFFFF"/>
        </w:rPr>
        <w: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Co-create a community of practice in which to support students’ analytical, critical, conceptual, and discursive skills through an informed understanding of local and global issues, theoretical studies, and related domains of knowledge.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Situate risk, play and experimentation as integral components of the design process alongside conceptual depth and within a rigorous academic framework.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Support students in positioning their own personal practice and future ambitions as agents of change within interconnected and/or intersectional social, cultural, technological, and professional networks and systems.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Provide dynamic and inclusive studio-based environments in which to analyse and challenge the parameters of graphic design through discussion with peers, tutors and subject experts.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Apply socio-cultural, ethical and ecological responsibility to innovative design research, thinking and making.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Enable students to construct and apply diverse modalities of knowledge or experience to the design process by thinking in new ways through design tools and media, audiences, and environments.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Support students to utilise a range of graduate attributes and transferable skills that will enable them to anticipate and thrive in future professional, academic, or research environments.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2"/>
          <w:szCs w:val="22"/>
          <w:shd w:val="clear" w:color="auto" w:fill="FFFFFF"/>
        </w:rPr>
        <w:t>The 2-year programme with integrated placement(s) provides students with an opportunity to further enhance their professional skills within an industrial or commercial workplace/environment.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in-depth knowledge and understanding of contemporary and historical practice, research methods, theoretical discourse, ideas, and debates.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undertake informed, sustained, and rigorous research, investigations and/or enquires and critically evaluate their effectiveness.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individual and/or collective practice-based research methodologies and critical making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Challenge and question parameters of contemporary graphic design discipline and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understanding, intellectual reasoning, and ethical positioning to an individual and/or collective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ambitious and critically challenging work by developing practice, through experimentation, risk, play and open exploration.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and articulate critical ideas, reasoning, and intentions effectively through appropriate visual, written and/or oral presentation skills.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Respond to new and complex problems with individual and/or collective creativity, imagination, innovation, and vision.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Utilise new, multi-dimensional and/or hybrid modes of design to act as agents of change through graphic design for diverse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understanding of the professional, social, political, and global contexts in which graphic design operates to position own practice and future ambitions.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and analyse own achievements and those of others in diverse personal and professional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attributes and critical skills required to operate as a design professional, including collaboration, self-advocacy, agency, adaptability, effective communication, relationship building, and project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2799418"/>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1"/>
                    <a:stretch>
                      <a:fillRect/>
                    </a:stretch>
                  </pic:blipFill>
                  <pic:spPr>
                    <a:xfrm>
                      <a:off x="0" y="0"/>
                      <a:ext cx="5731510" cy="2799418"/>
                    </a:xfrm>
                    <a:prstGeom prst="rect">
                      <a:avLst/>
                    </a:prstGeom>
                  </pic:spPr>
                </pic:pic>
              </a:graphicData>
            </a:graphic>
          </wp:inline>
        </w:drawing>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drawing>
          <wp:inline>
            <wp:extent cx="5731510" cy="4520720"/>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2"/>
                    <a:stretch>
                      <a:fillRect/>
                    </a:stretch>
                  </pic:blipFill>
                  <pic:spPr>
                    <a:xfrm>
                      <a:off x="0" y="0"/>
                      <a:ext cx="5731510" cy="4520720"/>
                    </a:xfrm>
                    <a:prstGeom prst="rect">
                      <a:avLst/>
                    </a:prstGeom>
                  </pic:spPr>
                </pic:pic>
              </a:graphicData>
            </a:graphic>
          </wp:inline>
        </w:drawing>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Graphic Design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Graphic Design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Presentation: Future Directions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IA7003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Reading: Critical Positions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IA7002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Critical Making Through Graphic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DE7607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Extended Research Project  For Graphic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DE7609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Studio: Graphic Design Future Practices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DE7608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WP7001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TB1,TB2,TB3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Graphic Design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4"/>
        <w:gridCol w:w="367"/>
        <w:gridCol w:w="835"/>
        <w:gridCol w:w="835"/>
        <w:gridCol w:w="928"/>
        <w:gridCol w:w="928"/>
        <w:gridCol w:w="928"/>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IA7003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DE7607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DE7608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DE7609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image" Target="media/image3.png"/><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image" Target="media/image2.png"/><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C2199BF4-8709-40A8-931D-839A9DE6D4D5}"/>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