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Photography &amp; Print</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29/08/2024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12/01/2026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9</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Arts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Film and Photography</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Boomsatsuma Education Ltd</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Photography &amp; Print</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Photography &amp; Print</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Photography &amp; Print</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BA Photography &amp; Print</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UFPAP1PAP21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Boomsatsuma manage the admissions processing  through UCAS as an independent provider . No KU UCAS code required</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Boomsatsuma Education Ltd</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Boomsatsuma Education Ltd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Boomsatsuma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Boomsatsuma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N/A</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BA (Hons) Photography and Print is an industry focused, practice-based programme that explores, develops, and applies creative and artistic vision to professional contexts and career aspirations. The course engages four strands that are modelled on the practise of a working photographer. The ‘Photography’ strand develops self-initiated personal projects. The ‘Commissions’ strand requires you to fulfil set briefs by external clients whilst the ‘Print and Production’ strand holds a particular focus on the importance of presentation, craft and multidisciplinary skills. The ‘Professional Practice’ strand brings this all together to enable you to identify and maximise your artistic and commercial potential.</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Level 4 is an exploration of your photographic practice, skills, and knowledge. You will make photographs, print photographs and critique photographs, all whilst exploring the myriad contexts in which photographs are seen, shared, bought, and discussed. With a focus on analogue photography, you will develop skills in black and white and colour darkroom printing, as well as learn how to present photographies through risograph and silkscreen prints, zines, and portfolio production.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At Level 5 you will get first hand experience of working in industry, through public facing exhibitions and publications to the completion of live commercial briefs by external partners. You will learn the collaborative skills required to succeed in this industry, and develop specialist skills in digital photography, graphic design, and photobook and magazine production.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Level 6 is about your future in photography, and you will have the space, support, and freedom to produce a body of work to maximise your employment opportunities post-graduation. You will take a deep dive into the business of photography, with practical advice on how to sustain a career in working with images, and how to present yourself and your work to both potential clients and employers.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Course Aims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u w:val="single"/>
          <w:shd w:val="clear" w:color="auto" w:fill="FFFFFF"/>
        </w:rPr>
        <w:t xml:space="preserve">Knowledge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you opportunities to engage in intellectual enquiry through research and reflection on the underlying concepts and contexts of photography.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u w:val="single"/>
          <w:shd w:val="clear" w:color="auto" w:fill="FFFFFF"/>
        </w:rPr>
        <w:t xml:space="preserve">Design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help you learn how to use design thinking to engage photography from a critical, creative, and commercial perspective.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u w:val="single"/>
          <w:shd w:val="clear" w:color="auto" w:fill="FFFFFF"/>
        </w:rPr>
        <w:t>Practice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foster your creative independence and ability to artistically engage multiple dimensions of photographic practice.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u w:val="single"/>
          <w:shd w:val="clear" w:color="auto" w:fill="FFFFFF"/>
        </w:rPr>
        <w:t>Experimentation</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stimulate your imaginative thinking and encourage you to pursue an individual creative voice through experimentation and risk-taking.</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u w:val="single"/>
          <w:shd w:val="clear" w:color="auto" w:fill="FFFFFF"/>
        </w:rPr>
        <w:t>Adaptability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help you become a self-motivated practitioner that can learn new skills independently and adapt to the ever-changing landscape of the Creative Industries.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u w:val="single"/>
          <w:shd w:val="clear" w:color="auto" w:fill="FFFFFF"/>
        </w:rPr>
        <w:t>Currency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prepare you to engage employability opportunities within a range of commercial and cultural contexts, both locally and internationally.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u w:val="single"/>
          <w:shd w:val="clear" w:color="auto" w:fill="FFFFFF"/>
        </w:rPr>
        <w:t>Co-Creation</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you with opportunities to develop the communicational and organisational skills, temperament, and diplomacy needed to collaborate with others effectively.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u w:val="single"/>
          <w:shd w:val="clear" w:color="auto" w:fill="FFFFFF"/>
        </w:rPr>
        <w:t>Future Skills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deliver insight into the photography industry and related Creative Industries career paths, engage core employability skills, and motivate you to take responsibility for your professional development.</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systematic understanding of historical and contemporary debates in photography and draw on personal insights to shape themes for personal creative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Select and apply methods of creative problem solving and design thinking to address challenges both within and outside of the context of photography.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imaginative outcomes in the context of photographic practice, and apply methods of experimentation and risk-taking to advance the pursuit of an individual creative voice.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 contextualised approach to personal creative practice that is informed by conceptual understanding of the artistic and commercial dimensions of photography.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Take responsibility for your own learning and development using reflection and feedback to analyse personal capacities and plan actions with resilience and criticality.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a systematic approach to the selection and application of practical techniques, technologies, and tools as required to realise a photographic project.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Negotiate the relationship between artist, commissioner, and audience through a systematic approach to developing personal creative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Select and apply methods of research and critical analysis in photography to acquire, interpret, and communicate knowledge.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Devise a personal approach to photographic practice that manages the interaction between context, intention, process, outcome, and dissemination.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evaluate the characteristics and expectations of the photography industry and the professional skills needed to pursue opportunities within it.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awareness of personal responsibility and professional practice when navigating the legal, ethical, and regulatory dimensions of photography.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apply methods of disseminating photographic practice to resolve personal artistic and commercial objectives.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can progress from one level to the next with 30 credits trailing but they must pass the failed credits before progressing to the next level.</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VLE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Learning outcomes for Navigate are located in the module, Navigating Professional Practice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Learning outcomes for Explore are located in the module, Exploring Professional Practice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Learning outcomes for Apply are located in the module, Applying Professional Practice</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Photography &amp; Print</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Photography &amp; Print</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Photographic Projects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BF4005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Navigating Professional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BF4008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On Assignment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BF4007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Presenting Photography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BF4006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Photography &amp; Print</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Developing Photographic Projects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BF5005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Exploring Professional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BF5006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Print, Design and Publication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BF5007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Working with Industry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BF5008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Photography &amp; Print</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Applying Professional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BF6004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Devising Photographic Projects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BF6010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Disseminating Photographic Projects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BF6008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Masterclasses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Studio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Exhibitions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module’s Google Classroom space as well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external client projects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Google Classroom – Boomsatsuma’s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and accommodation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and wellbeing services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17"/>
        </w:numPr>
        <w:ind w:left="720" w:hanging="360"/>
        <w:jc w:val="left"/>
        <w:rPr>
          <w:rFonts w:ascii="Arial" w:eastAsia="Arial" w:hAnsi="Arial" w:cs="Arial"/>
          <w:sz w:val="24"/>
          <w:szCs w:val="24"/>
        </w:rPr>
      </w:pPr>
      <w:hyperlink r:id="rId11" w:history="1">
        <w:r w:rsidRPr="2030048C">
          <w:rPr>
            <w:rFonts w:ascii="Arial" w:eastAsia="Arial" w:hAnsi="Arial" w:cs="Arial"/>
            <w:sz w:val="24"/>
            <w:szCs w:val="24"/>
          </w:rPr>
          <w:t>QAA Subject Benchmark Statement for Art and Design (2019)</w:t>
        </w:r>
      </w:hyperlink>
    </w:p>
    <w:p w:rsidRPr="2030048C" w:rsidP="2030048C">
      <w:pPr>
        <w:numPr>
          <w:ilvl w:val="0"/>
          <w:numId w:val="17"/>
        </w:numPr>
        <w:ind w:left="720" w:hanging="360"/>
        <w:jc w:val="left"/>
        <w:rPr>
          <w:rFonts w:ascii="Arial" w:eastAsia="Arial" w:hAnsi="Arial" w:cs="Arial"/>
          <w:sz w:val="24"/>
          <w:szCs w:val="24"/>
        </w:rPr>
      </w:pPr>
      <w:hyperlink r:id="rId12" w:history="1">
        <w:r w:rsidRPr="2030048C">
          <w:rPr>
            <w:rFonts w:ascii="Arial" w:eastAsia="Arial" w:hAnsi="Arial" w:cs="Arial"/>
            <w:sz w:val="24"/>
            <w:szCs w:val="24"/>
          </w:rPr>
          <w:t>UK Quality Code for Higher Education, QAA (2024)</w:t>
        </w:r>
      </w:hyperlink>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297"/>
        <w:gridCol w:w="272"/>
        <w:gridCol w:w="676"/>
        <w:gridCol w:w="676"/>
        <w:gridCol w:w="676"/>
        <w:gridCol w:w="676"/>
        <w:gridCol w:w="2"/>
        <w:gridCol w:w="674"/>
        <w:gridCol w:w="676"/>
        <w:gridCol w:w="676"/>
        <w:gridCol w:w="676"/>
        <w:gridCol w:w="4"/>
        <w:gridCol w:w="672"/>
        <w:gridCol w:w="676"/>
        <w:gridCol w:w="68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BF4008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BF4005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BF4007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BF4006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BF5007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BF5005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BF5008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BF5006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BF6008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BF6004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BF6010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Intakes start in September.</w:t>
      </w:r>
    </w:p>
    <w:p w:rsidRPr="2030048C" w:rsidP="2030048C">
      <w:pPr>
        <w:rPr>
          <w:rFonts w:ascii="Arial" w:eastAsia="Arial" w:hAnsi="Arial" w:cs="Arial"/>
          <w:sz w:val="24"/>
          <w:szCs w:val="24"/>
        </w:rPr>
      </w:pPr>
      <w:r w:rsidRPr="2030048C">
        <w:rPr>
          <w:rFonts w:ascii="Arial" w:eastAsia="Arial" w:hAnsi="Arial" w:cs="Arial"/>
          <w:sz w:val="24"/>
          <w:szCs w:val="24"/>
        </w:rPr>
        <w:t>This is validated provision. </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qaa.ac.uk/the-quality-code/2024" TargetMode="Externa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qaa.ac.uk/docs/qaa/subject-benchmark-statements/sbs-art-and-design-17.pdf?sfvrsn=71eef781_22" TargetMode="External"/><Relationship Id="rId6" Type="http://schemas.openxmlformats.org/officeDocument/2006/relationships/customXml" Target="../customXml/item3.xml"/><Relationship Id="rId15" Type="http://schemas.openxmlformats.org/officeDocument/2006/relationships/styles" Target="styles.xml"/><Relationship Id="rId10" Type="http://schemas.openxmlformats.org/officeDocument/2006/relationships/footer" Target="footer1.xm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54C675F0-64FF-4C65-B10E-1333C74E473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