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Diploma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Art, Design and Media Practice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Foundation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Diploma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Art, Design and Media Practice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one of the following: A levels: One Advanced GCE (A-level) BTEC: One National Diploma Int. Baccalaureate: A minimum score of 24 is required. Plus: 5 GSCEs at grade C or above, including English Language and maths. A minimum IELTS score of 5.0 (no element below 4.5) or equivalent is required for those for whom English is not their first language. A portfolio is required for entry onto this Foundation course. The portfolio is viewed digitally via Dropbox by a team of Foundation staff. Each student is asked to submit: · 10 photos of observational drawing using a range of materials · 15 photos of full pages of development work showing research, tests, ideas and material process · 5 photos of resolved final pieces · 10 photos or a short film, sharing something about you we don’t already know - This final section is open to interpretation, to allow you a chance to show your personality, interests and creativity that exist beyond school.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Pearson EDEXCEL</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5D711985" w:rsidRPr="158602C4" w:rsidP="158602C4">
            <w:pPr>
              <w:pStyle w:val="ListParagraph0"/>
              <w:numPr>
                <w:ilvl w:val="0"/>
                <w:numId w:val="12"/>
              </w:numPr>
              <w:pBdr>
                <w:left w:val="none" w:sz="0" w:space="7" w:color="auto"/>
              </w:pBdr>
              <w:shd w:val="clear" w:color="auto" w:fill="FFFFFE"/>
              <w:spacing w:before="0" w:beforeAutospacing="0" w:after="0" w:afterAutospacing="0" w:line="285"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The 120-</w:t>
            </w:r>
            <w:r w:rsidRPr="158602C4">
              <w:rPr>
                <w:rStyle w:val="normaltextrun"/>
                <w:rFonts w:ascii="Arial" w:eastAsia="Arial" w:hAnsi="Arial" w:cs="Arial"/>
                <w:b w:val="0"/>
                <w:bCs w:val="0"/>
                <w:color w:val="000000" w:themeColor="text1" w:themeShade="FF" w:themeTint="FF"/>
                <w:sz w:val="22"/>
                <w:szCs w:val="22"/>
              </w:rPr>
              <w:t xml:space="preserve">credit </w:t>
            </w:r>
            <w:r w:rsidRPr="158602C4">
              <w:rPr>
                <w:rStyle w:val="normaltextrun"/>
                <w:rFonts w:ascii="Arial" w:eastAsia="Arial" w:hAnsi="Arial" w:cs="Arial"/>
                <w:b w:val="0"/>
                <w:bCs w:val="0"/>
                <w:color w:val="000000" w:themeColor="text1" w:themeShade="FF" w:themeTint="FF"/>
                <w:sz w:val="22"/>
                <w:szCs w:val="22"/>
              </w:rPr>
              <w:t>D</w:t>
            </w:r>
            <w:r w:rsidRPr="158602C4">
              <w:rPr>
                <w:rStyle w:val="normaltextrun"/>
                <w:rFonts w:ascii="Arial" w:eastAsia="Arial" w:hAnsi="Arial" w:cs="Arial"/>
                <w:b w:val="0"/>
                <w:bCs w:val="0"/>
                <w:color w:val="000000" w:themeColor="text1" w:themeShade="FF" w:themeTint="FF"/>
                <w:sz w:val="22"/>
                <w:szCs w:val="22"/>
              </w:rPr>
              <w:t xml:space="preserve">issertation is an approved variant of </w:t>
            </w:r>
            <w:r w:rsidRPr="158602C4">
              <w:rPr>
                <w:rStyle w:val="normaltextrun"/>
                <w:rFonts w:ascii="Arial" w:eastAsia="Arial" w:hAnsi="Arial" w:cs="Arial"/>
                <w:b w:val="0"/>
                <w:bCs w:val="0"/>
                <w:color w:val="000000" w:themeColor="text1" w:themeShade="FF" w:themeTint="FF"/>
                <w:sz w:val="22"/>
                <w:szCs w:val="22"/>
              </w:rPr>
              <w:t>the Postgraduate Regulations.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This one-year full-time Foundation Diploma in Art, Design and Media Practice, provides a</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holistic and thorough grounding into a broad range of industry-defined areas within the field</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of art, design and media. It is designed to prepare students for entry to all degree level art,</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design and media programmes both nationally and internationally.</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w:t>
      </w:r>
      <w:r w:rsidRPr="2030048C">
        <w:rPr>
          <w:rStyle w:val="normaltextrun"/>
          <w:rFonts w:ascii="Arial" w:hAnsi="Arial" w:cs="Arial"/>
          <w:color w:val="201F1E"/>
          <w:sz w:val="22"/>
          <w:szCs w:val="22"/>
          <w:shd w:val="clear" w:color="auto" w:fill="FFFFFF"/>
        </w:rPr>
        <w:t xml:space="preserve">Pearson BTEC Level 3 Foundation Diploma in Art, Design and Media Practice </w:t>
      </w:r>
      <w:r w:rsidRPr="2030048C">
        <w:rPr>
          <w:rStyle w:val="normaltextrun"/>
          <w:rFonts w:ascii="Arial" w:hAnsi="Arial" w:cs="Arial"/>
          <w:color w:val="000000" w:themeColor="text1"/>
          <w:sz w:val="22"/>
          <w:szCs w:val="22"/>
          <w:shd w:val="clear" w:color="auto" w:fill="FFFFFF"/>
        </w:rPr>
        <w:t>is</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distinguished from other art and design qualifications at this level by the fostering of the</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students’ ability to understand how art and design disciplines can interrelate and the</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contemporary contexts in which they operate. The programme is also distinguished by its</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recognition of the importance of independent thinking, organisation and motivation, leading</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an informed choice of progression opportunities.</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prepare students for undergraduate level study in all areas art, design and media.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encourage synthesis, creativity and ambition through experimentation and exploration.</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expose students to a wide variety of techniques, research skills, material and technological investigation.</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develop conceptual thinking and critical reflection.</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introduce an awareness of the art and design industry within social, ethical, political, ecological and professional contexts.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develop the capacity for independent learning and professionalism as well as team working.</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develop a collegiate ethos and a cross disciplinary approach to working.</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encourage interpersonal and communication skills that aid confidence to embrace the next level of education.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a personal synthesis of</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research from a broad range of</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sources.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 development</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of their practice, devising appropriate</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quality solutions.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safe use of an extended range of media and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professional and innovative working</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practices.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select and analyse relevant</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information for their own art &amp; design</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or media practice.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Experiment, combine and manipulate different media for individual creative potential.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an awareness of social, cultural, contemporary and historical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Independently select, analyze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adapt media in their work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communicate creative intention.</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imaginative and convincing final</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outcomes that are the result of varied</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experimentation.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Share a collegiate understanding of</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career paths within the industry</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through teamwork and cross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disciplinary practice.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independent</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learning.</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Devise and construct a body of work to a consistent high quality.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This programme is offered as a full field in full-time mode and leads to the award of an </w:t>
      </w:r>
      <w:r w:rsidRPr="2030048C">
        <w:rPr>
          <w:rFonts w:ascii="Arial" w:eastAsia="Arial" w:hAnsi="Arial" w:cs="Arial"/>
          <w:color w:val="201F1E"/>
          <w:sz w:val="22"/>
          <w:szCs w:val="22"/>
          <w:shd w:val="clear" w:color="auto" w:fill="FFFFFF"/>
        </w:rPr>
        <w:t>Pearson</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201F1E"/>
          <w:sz w:val="22"/>
          <w:szCs w:val="22"/>
          <w:shd w:val="clear" w:color="auto" w:fill="FFFFFF"/>
        </w:rPr>
        <w:t>BTEC Level 3 Foundation Diploma in Art, Design and Media Practice</w:t>
      </w:r>
      <w:r w:rsidRPr="2030048C">
        <w:rPr>
          <w:rFonts w:ascii="Arial" w:eastAsia="Arial" w:hAnsi="Arial" w:cs="Arial"/>
          <w:color w:val="000000" w:themeColor="text1" w:themeShade="FF" w:themeTint="FF"/>
          <w:sz w:val="22"/>
          <w:szCs w:val="22"/>
        </w:rPr>
        <w:t>.  Entry is at level 3 with A</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level or equivalent qualifications. Intake is normally in September.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course is made up of:</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Exploratory Stage</w:t>
      </w:r>
      <w:r w:rsidRPr="2030048C">
        <w:rPr>
          <w:rFonts w:ascii="Arial" w:eastAsia="Arial" w:hAnsi="Arial" w:cs="Arial"/>
          <w:color w:val="000000"/>
          <w:sz w:val="22"/>
          <w:szCs w:val="22"/>
        </w:rPr>
        <w:t xml:space="preserve"> (including Unpack, Rotation and Specialism) </w:t>
      </w:r>
      <w:r w:rsidRPr="2030048C">
        <w:rPr>
          <w:rFonts w:ascii="Arial" w:eastAsia="Arial" w:hAnsi="Arial" w:cs="Arial"/>
          <w:color w:val="000000" w:themeColor="text1" w:themeShade="FF" w:themeTint="FF"/>
          <w:sz w:val="22"/>
          <w:szCs w:val="22"/>
        </w:rPr>
        <w:t xml:space="preserve">- learners experiment with diverse media, materials, techniques and processes across specialist skills areas. They should investigate progression opportunities and develop a portfolio of work to support existing practice and progression while developing towards a specialist area of practice.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Confirmatory Stage</w:t>
      </w:r>
      <w:r w:rsidRPr="2030048C">
        <w:rPr>
          <w:rFonts w:ascii="Arial" w:eastAsia="Arial" w:hAnsi="Arial" w:cs="Arial"/>
          <w:color w:val="000000"/>
          <w:sz w:val="22"/>
          <w:szCs w:val="22"/>
        </w:rPr>
        <w:t xml:space="preserve"> (the Final Major Project and exhibition of final work and supporting research and development) - </w:t>
      </w:r>
      <w:r w:rsidRPr="2030048C">
        <w:rPr>
          <w:rFonts w:ascii="Arial" w:eastAsia="Arial" w:hAnsi="Arial" w:cs="Arial"/>
          <w:color w:val="000000" w:themeColor="text1" w:themeShade="FF" w:themeTint="FF"/>
          <w:sz w:val="22"/>
          <w:szCs w:val="22"/>
        </w:rPr>
        <w:t xml:space="preserve">learners produce a final major project and draw upon the summation of knowledge and skills acquired during their learning. They should be encouraged to extend personal ambition whilst understanding the professional context for presenting their finished work.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 xml:space="preserve">Six key content areas taught throughout the year: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Investigation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Experimentation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Evaluation and review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Realisation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Communication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Self-directed practice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Year overview:</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TB1</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bl>
      <w:tblPr>
        <w:tblStyle w:val="Table"/>
        <w:tblCellSpacing w:w="15" w:type="dxa"/>
        <w:tblCellMar>
          <w:top w:w="15" w:type="dxa"/>
          <w:left w:w="15" w:type="dxa"/>
          <w:bottom w:w="15" w:type="dxa"/>
          <w:right w:w="15" w:type="dxa"/>
        </w:tblCellMar>
        <w:tblLook w:val="05E0"/>
      </w:tblPr>
      <w:tblGrid>
        <w:gridCol w:w="1923"/>
        <w:gridCol w:w="4004"/>
        <w:gridCol w:w="2682"/>
      </w:tblGrid>
      <w:tr>
        <w:tblPrEx>
          <w:tblLook w:val="05E0"/>
        </w:tblPrEx>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Week</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Description</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Stage</w:t>
            </w:r>
          </w:p>
        </w:tc>
      </w:tr>
      <w:tr>
        <w:tblPrEx>
          <w:tblLook w:val="05E0"/>
        </w:tblPrEx>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 xml:space="preserve">Week 1-2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Introduction/course</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overview.</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Learning Resource</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Centre (LRC)</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Inductions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Unpack workshops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Exploratory Stage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Unpack</w:t>
            </w:r>
          </w:p>
        </w:tc>
      </w:tr>
      <w:tr>
        <w:tblPrEx>
          <w:tblLook w:val="05E0"/>
        </w:tblPrEx>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 xml:space="preserve">Week 2 - 7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5 day Workshops in</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Specialisms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3D Inductions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Specialism Talks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Exploratory Stage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Rotation</w:t>
            </w:r>
          </w:p>
        </w:tc>
      </w:tr>
      <w:tr>
        <w:tblPrEx>
          <w:tblLook w:val="05E0"/>
        </w:tblPrEx>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Week 8</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Formative</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Assessments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Specialism selection</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vAlign w:val="center"/>
            <w:hideMark/>
          </w:tcPr>
          <w:p w:rsidRPr="2030048C">
            <w:pPr>
              <w:rPr>
                <w:rFonts w:ascii="Arial" w:eastAsia="Arial" w:hAnsi="Arial" w:cs="Arial"/>
                <w:color w:val="000000" w:themeColor="text1" w:themeShade="FF" w:themeTint="FF"/>
                <w:sz w:val="24"/>
                <w:szCs w:val="24"/>
              </w:rPr>
            </w:pPr>
          </w:p>
        </w:tc>
      </w:tr>
      <w:tr>
        <w:tblPrEx>
          <w:tblLook w:val="05E0"/>
        </w:tblPrEx>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Week 9 - 14</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 xml:space="preserve">Specialism begins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 xml:space="preserve">Personal Statements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Work in Progress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 xml:space="preserve">show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Specialism formative</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Assessments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Exploratory Stage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Specialism and</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progression</w:t>
            </w:r>
          </w:p>
        </w:tc>
      </w:tr>
      <w:tr>
        <w:tblPrEx>
          <w:tblLook w:val="05E0"/>
        </w:tblPrEx>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TB2</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Week 15 - 25</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Specialism continues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 xml:space="preserve">UCAS deadline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Portfolio deadline</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Degree course</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interviews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Exploratory Stage</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Formative</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 xml:space="preserve">assessments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Statement of Intent</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Submitted</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Final Major Project</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Exploratory Stage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Specialism and</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Progression</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Confirmatory Stage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Final Major Project</w:t>
            </w:r>
          </w:p>
        </w:tc>
      </w:tr>
      <w:tr>
        <w:tblPrEx>
          <w:tblLook w:val="05E0"/>
        </w:tblPrEx>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TB3</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Week 26 - 33</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Final Major Project</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Final Show</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Summative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Assessments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External examiner</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visits.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Confirmatory Stage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Final Major Project</w:t>
            </w:r>
          </w:p>
        </w:tc>
      </w:tr>
      <w:tr>
        <w:tblPrEx>
          <w:tblLook w:val="05E0"/>
        </w:tblPrEx>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Mid July</w:t>
            </w:r>
          </w:p>
        </w:tc>
        <w:tc>
          <w:tcPr>
            <w:noWrap w:val="0"/>
            <w:tcMar>
              <w:top w:w="15" w:type="dxa"/>
              <w:left w:w="15" w:type="dxa"/>
              <w:bottom w:w="15" w:type="dxa"/>
              <w:right w:w="15" w:type="dxa"/>
            </w:tcMar>
            <w:vAlign w:val="center"/>
            <w:hideMark/>
          </w:tcPr>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Foundation Diploma results posted</w:t>
            </w:r>
          </w:p>
        </w:tc>
        <w:tc>
          <w:tcPr>
            <w:vAlign w:val="center"/>
            <w:hideMark/>
          </w:tcPr>
          <w:p w:rsidRPr="2030048C">
            <w:pPr>
              <w:rPr>
                <w:rFonts w:ascii="Arial" w:eastAsia="Arial" w:hAnsi="Arial" w:cs="Arial"/>
                <w:color w:val="000000" w:themeColor="text1" w:themeShade="FF" w:themeTint="FF"/>
                <w:sz w:val="22"/>
                <w:szCs w:val="22"/>
              </w:rPr>
            </w:pPr>
          </w:p>
        </w:tc>
      </w:tr>
    </w:tbl>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stage will be provided Foundation canvas pages and specialism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Diploma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Art, Design and Media Practice</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Foundation Diploma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Art, Design and Media Practice</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Confirmatory Stage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N/A</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Exploratory Stage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N/A</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course surveys and formative assessment feedback</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Ofsted inspection</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Pearson EDEXCEL</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7"/>
        <w:gridCol w:w="368"/>
        <w:gridCol w:w="474"/>
        <w:gridCol w:w="47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Normal"/>
    <w:pPr>
      <w:spacing w:line="276" w:lineRule="auto"/>
    </w:pPr>
    <w:rPr>
      <w:rFonts w:ascii="Calibri" w:eastAsia="Calibri" w:hAnsi="Calibri" w:cs="Calibri"/>
      <w:sz w:val="22"/>
      <w:szCs w:val="22"/>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36D1C53-A569-4AEA-9DFC-983AED0750B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