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Interior Architecture &amp;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Teamwork Education Private Limited (Indian Institute of Art and Design), India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Interior Architecture &amp;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Interior Architecture &amp; Design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(Ordinary) Interior Architecture &amp; Design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Interior Architecture &amp; Design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UFIAD1IAD01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Teamwork Education Private Limited (Indian Institute of Art and Design), India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IIAD at Okhla, New Delhi, India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program</w:t>
      </w:r>
      <w:r w:rsidRPr="2030048C">
        <w:rPr>
          <w:rStyle w:val="normaltextrun"/>
          <w:rFonts w:ascii="Arial" w:hAnsi="Arial" w:cs="Arial"/>
          <w:color w:val="000000" w:themeColor="text1"/>
          <w:sz w:val="24"/>
          <w:szCs w:val="24"/>
          <w:shd w:val="clear" w:color="auto" w:fill="FFFFFF"/>
        </w:rPr>
        <w:t>me</w:t>
      </w:r>
      <w:r w:rsidRPr="2030048C">
        <w:rPr>
          <w:rStyle w:val="normaltextrun"/>
          <w:rFonts w:ascii="Arial" w:hAnsi="Arial" w:cs="Arial"/>
          <w:color w:val="000000" w:themeColor="text1"/>
          <w:sz w:val="24"/>
          <w:szCs w:val="24"/>
          <w:shd w:val="clear" w:color="auto" w:fill="FFFFFF"/>
        </w:rPr>
        <w:t xml:space="preserve"> are: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sustainable professional employment in the design industries.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an understanding of Design as forms of meaning making situated within questions of technology, ideology, history, politics, culture, identity, and, importantly, economics.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an environment wherein Design is seen not as finite, autonomous pre-given domain but rather a terrain that emerges through consta</w:t>
      </w:r>
      <w:r w:rsidRPr="2030048C">
        <w:rPr>
          <w:rStyle w:val="normaltextrun"/>
          <w:rFonts w:ascii="Arial" w:hAnsi="Arial" w:cs="Arial"/>
          <w:color w:val="000000" w:themeColor="text1"/>
          <w:sz w:val="24"/>
          <w:szCs w:val="24"/>
          <w:shd w:val="clear" w:color="auto" w:fill="FFFFFF"/>
        </w:rPr>
        <w:t>ntly interpretative acts of negotiation, production, and presentation</w:t>
      </w:r>
      <w:r w:rsidRPr="2030048C">
        <w:rPr>
          <w:rStyle w:val="normaltextrun"/>
          <w:rFonts w:ascii="Arial" w:hAnsi="Arial" w:cs="Arial"/>
          <w:color w:val="000000" w:themeColor="text1"/>
          <w:sz w:val="24"/>
          <w:szCs w:val="24"/>
          <w:shd w:val="clear" w:color="auto" w:fill="FFFFFF"/>
        </w:rPr>
        <w:t xml:space="preserve"> by multiple agents at work.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an intellectual framework to students that eschews binary modes of thinking that constantly opposes experts to laymen, education to practice, </w:t>
      </w:r>
      <w:r w:rsidRPr="2030048C">
        <w:rPr>
          <w:rStyle w:val="normaltextrun"/>
          <w:rFonts w:ascii="Arial" w:hAnsi="Arial" w:cs="Arial"/>
          <w:color w:val="000000" w:themeColor="text1"/>
          <w:sz w:val="24"/>
          <w:szCs w:val="24"/>
          <w:shd w:val="clear" w:color="auto" w:fill="FFFFFF"/>
        </w:rPr>
        <w:t>entrepreneur</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ality</w:t>
      </w:r>
      <w:r w:rsidRPr="2030048C">
        <w:rPr>
          <w:rStyle w:val="normaltextrun"/>
          <w:rFonts w:ascii="Arial" w:hAnsi="Arial" w:cs="Arial"/>
          <w:color w:val="000000" w:themeColor="text1"/>
          <w:sz w:val="24"/>
          <w:szCs w:val="24"/>
          <w:shd w:val="clear" w:color="auto" w:fill="FFFFFF"/>
        </w:rPr>
        <w:t xml:space="preserve"> to criticality, theory to practicality; thinking to doing/making and so on.</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multidisciplinary, i</w:t>
      </w:r>
      <w:r w:rsidRPr="2030048C">
        <w:rPr>
          <w:rStyle w:val="normaltextrun"/>
          <w:rFonts w:ascii="Arial" w:hAnsi="Arial" w:cs="Arial"/>
          <w:color w:val="000000" w:themeColor="text1"/>
          <w:sz w:val="24"/>
          <w:szCs w:val="24"/>
          <w:shd w:val="clear" w:color="auto" w:fill="FFFFFF"/>
        </w:rPr>
        <w:t>ntellectually rigorous and open-</w:t>
      </w:r>
      <w:r w:rsidRPr="2030048C">
        <w:rPr>
          <w:rStyle w:val="normaltextrun"/>
          <w:rFonts w:ascii="Arial" w:hAnsi="Arial" w:cs="Arial"/>
          <w:color w:val="000000" w:themeColor="text1"/>
          <w:sz w:val="24"/>
          <w:szCs w:val="24"/>
          <w:shd w:val="clear" w:color="auto" w:fill="FFFFFF"/>
        </w:rPr>
        <w:t>ended environment where they can chart their own trajectories thereby reproducing themselves as critical and self-reflexive design practitioners.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specialist skills and knowledges which are specific to their chosen discipline.</w:t>
      </w: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development of problem solving skills through research, explorations, critical analysis, and subsequent development of creative solutions within a professional, contextual and ethical framework with team skills. (Professional)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recognise the cultural, conceptual and professional contexts relevant to the evaluation and understanding of their work. (Thoughtful)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individual creativity, inventiveness, personal expression and technical competence, using the practical skills necessary to critically evaluate, realise and coherently communicate ideas in appropriate media suitable for portfolio. (Creative)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the national and international contexts of design practices. (Globally Aware)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 professional level of individual creativity, vision, personal expression and intellectual ability to enable students to practise successfully in design. (Creative and Proactive)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understanding of new and future methods, materials, agile processes and technologies, appropriate to the chosen discipline. (Resilient)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relationships between multiple contexts within which design is situated. These include but are not limited to theory, technology, ideology, history, politics, culture, identity and economics. (Globally Aware)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intellectual framework, which eschews binary modes of thinking, and instead engages with a learner-centric philosophy. (Thoughtful)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entrepreneurialism with an advanced level of practical understanding and technical competence (whether in traditional or digital technology in design) to enable them to practice successfully in the profession. (Proactive)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engage with the terrain of design and design specialisms through interpretative and immersive methods. (Thoughtful)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their own personal position with regard to the practice at large, and demonstrate an ability to merge seamlessly into the practice of their choosing with confidence. (Resilient)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critical understanding of specialist design practices impact on culture, society and the environment, including an appropriate knowledge of the application of materials and processes. (Proactive)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w:t>
      </w:r>
      <w:r w:rsidRPr="2030048C">
        <w:rPr>
          <w:rFonts w:ascii="Arial" w:eastAsia="Arial" w:hAnsi="Arial" w:cs="Arial"/>
          <w:color w:val="000000" w:themeColor="text1" w:themeShade="FF" w:themeTint="FF"/>
          <w:sz w:val="24"/>
          <w:szCs w:val="24"/>
        </w:rPr>
        <w:t xml:space="preserve">rogramme </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tructure </w:t>
      </w:r>
      <w:r w:rsidRPr="2030048C">
        <w:rPr>
          <w:rFonts w:ascii="Arial" w:eastAsia="Arial" w:hAnsi="Arial" w:cs="Arial"/>
          <w:color w:val="000000" w:themeColor="text1" w:themeShade="FF" w:themeTint="FF"/>
          <w:sz w:val="24"/>
          <w:szCs w:val="24"/>
        </w:rPr>
        <w:t>is</w:t>
      </w:r>
      <w:r w:rsidRPr="2030048C">
        <w:rPr>
          <w:rFonts w:ascii="Arial" w:eastAsia="Arial" w:hAnsi="Arial" w:cs="Arial"/>
          <w:color w:val="000000" w:themeColor="text1" w:themeShade="FF" w:themeTint="FF"/>
          <w:sz w:val="24"/>
          <w:szCs w:val="24"/>
        </w:rPr>
        <w:t xml:space="preserve"> common </w:t>
      </w:r>
      <w:r w:rsidRPr="2030048C">
        <w:rPr>
          <w:rFonts w:ascii="Arial" w:eastAsia="Arial" w:hAnsi="Arial" w:cs="Arial"/>
          <w:color w:val="000000" w:themeColor="text1" w:themeShade="FF" w:themeTint="FF"/>
          <w:sz w:val="24"/>
          <w:szCs w:val="24"/>
        </w:rPr>
        <w:t>to all three courses,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reflecting </w:t>
      </w:r>
      <w:r w:rsidRPr="2030048C">
        <w:rPr>
          <w:rFonts w:ascii="Arial" w:eastAsia="Arial" w:hAnsi="Arial" w:cs="Arial"/>
          <w:color w:val="000000" w:themeColor="text1" w:themeShade="FF" w:themeTint="FF"/>
          <w:sz w:val="24"/>
          <w:szCs w:val="24"/>
        </w:rPr>
        <w:t>the</w:t>
      </w:r>
      <w:r w:rsidRPr="2030048C">
        <w:rPr>
          <w:rFonts w:ascii="Arial" w:eastAsia="Arial" w:hAnsi="Arial" w:cs="Arial"/>
          <w:color w:val="000000" w:themeColor="text1" w:themeShade="FF" w:themeTint="FF"/>
          <w:sz w:val="24"/>
          <w:szCs w:val="24"/>
        </w:rPr>
        <w:t xml:space="preserve"> belief that</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irrespective of disciplinary specificities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any act of design is always </w:t>
      </w:r>
      <w:r w:rsidRPr="2030048C">
        <w:rPr>
          <w:rFonts w:ascii="Arial" w:eastAsia="Arial" w:hAnsi="Arial" w:cs="Arial"/>
          <w:color w:val="000000" w:themeColor="text1" w:themeShade="FF" w:themeTint="FF"/>
          <w:sz w:val="24"/>
          <w:szCs w:val="24"/>
        </w:rPr>
        <w:t>rooted</w:t>
      </w:r>
      <w:r w:rsidRPr="2030048C">
        <w:rPr>
          <w:rFonts w:ascii="Arial" w:eastAsia="Arial" w:hAnsi="Arial" w:cs="Arial"/>
          <w:color w:val="000000" w:themeColor="text1" w:themeShade="FF" w:themeTint="FF"/>
          <w:sz w:val="24"/>
          <w:szCs w:val="24"/>
        </w:rPr>
        <w:t xml:space="preserve"> within questions of Context, Design Processes, Design </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ealisation and Personal &amp; Professional</w:t>
      </w:r>
      <w:r w:rsidRPr="2030048C">
        <w:rPr>
          <w:rFonts w:ascii="Arial" w:eastAsia="Arial" w:hAnsi="Arial" w:cs="Arial"/>
          <w:color w:val="000000" w:themeColor="text1" w:themeShade="FF" w:themeTint="FF"/>
          <w:sz w:val="24"/>
          <w:szCs w:val="24"/>
        </w:rPr>
        <w:t xml:space="preserve"> Development.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This commonality engenders </w:t>
      </w:r>
      <w:r w:rsidRPr="2030048C">
        <w:rPr>
          <w:rFonts w:ascii="Arial" w:eastAsia="Arial" w:hAnsi="Arial" w:cs="Arial"/>
          <w:color w:val="000000" w:themeColor="text1" w:themeShade="FF" w:themeTint="FF"/>
          <w:sz w:val="24"/>
          <w:szCs w:val="24"/>
        </w:rPr>
        <w:t>the development</w:t>
      </w:r>
      <w:r w:rsidRPr="2030048C">
        <w:rPr>
          <w:rFonts w:ascii="Arial" w:eastAsia="Arial" w:hAnsi="Arial" w:cs="Arial"/>
          <w:color w:val="000000" w:themeColor="text1" w:themeShade="FF" w:themeTint="FF"/>
          <w:sz w:val="24"/>
          <w:szCs w:val="24"/>
        </w:rPr>
        <w:t xml:space="preserve"> of </w:t>
      </w:r>
      <w:r w:rsidRPr="2030048C">
        <w:rPr>
          <w:rFonts w:ascii="Arial" w:eastAsia="Arial" w:hAnsi="Arial" w:cs="Arial"/>
          <w:color w:val="000000" w:themeColor="text1" w:themeShade="FF" w:themeTint="FF"/>
          <w:sz w:val="24"/>
          <w:szCs w:val="24"/>
        </w:rPr>
        <w:t>interdisciplinary</w:t>
      </w:r>
      <w:r w:rsidRPr="2030048C">
        <w:rPr>
          <w:rFonts w:ascii="Arial" w:eastAsia="Arial" w:hAnsi="Arial" w:cs="Arial"/>
          <w:color w:val="000000" w:themeColor="text1" w:themeShade="FF" w:themeTint="FF"/>
          <w:sz w:val="24"/>
          <w:szCs w:val="24"/>
        </w:rPr>
        <w:t xml:space="preserve"> learning</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w:t>
      </w:r>
      <w:r w:rsidRPr="2030048C">
        <w:rPr>
          <w:rFonts w:ascii="Arial" w:eastAsia="Arial" w:hAnsi="Arial" w:cs="Arial"/>
          <w:color w:val="000000" w:themeColor="text1" w:themeShade="FF" w:themeTint="FF"/>
          <w:sz w:val="24"/>
          <w:szCs w:val="24"/>
        </w:rPr>
        <w:t xml:space="preserve"> emphasis</w:t>
      </w:r>
      <w:r w:rsidRPr="2030048C">
        <w:rPr>
          <w:rFonts w:ascii="Arial" w:eastAsia="Arial" w:hAnsi="Arial" w:cs="Arial"/>
          <w:color w:val="000000" w:themeColor="text1" w:themeShade="FF" w:themeTint="FF"/>
          <w:sz w:val="24"/>
          <w:szCs w:val="24"/>
        </w:rPr>
        <w:t xml:space="preserve"> is</w:t>
      </w:r>
      <w:r w:rsidRPr="2030048C">
        <w:rPr>
          <w:rFonts w:ascii="Arial" w:eastAsia="Arial" w:hAnsi="Arial" w:cs="Arial"/>
          <w:color w:val="000000" w:themeColor="text1" w:themeShade="FF" w:themeTint="FF"/>
          <w:sz w:val="24"/>
          <w:szCs w:val="24"/>
        </w:rPr>
        <w:t xml:space="preserve"> on project-based le</w:t>
      </w:r>
      <w:r w:rsidRPr="2030048C">
        <w:rPr>
          <w:rFonts w:ascii="Arial" w:eastAsia="Arial" w:hAnsi="Arial" w:cs="Arial"/>
          <w:color w:val="000000" w:themeColor="text1" w:themeShade="FF" w:themeTint="FF"/>
          <w:sz w:val="24"/>
          <w:szCs w:val="24"/>
        </w:rPr>
        <w:t>arning</w:t>
      </w:r>
      <w:r w:rsidRPr="2030048C">
        <w:rPr>
          <w:rFonts w:ascii="Arial" w:eastAsia="Arial" w:hAnsi="Arial" w:cs="Arial"/>
          <w:color w:val="000000" w:themeColor="text1" w:themeShade="FF" w:themeTint="FF"/>
          <w:sz w:val="24"/>
          <w:szCs w:val="24"/>
        </w:rPr>
        <w:t>. This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allows, firstly, creating an atmosphere where staff and student embark on projects of enquiry as collaborators and active agents. Secondly, it reiterates the idea that knowledge is</w:t>
      </w:r>
      <w:r w:rsidRPr="2030048C">
        <w:rPr>
          <w:rFonts w:ascii="Arial" w:eastAsia="Arial" w:hAnsi="Arial" w:cs="Arial"/>
          <w:color w:val="FF0000"/>
          <w:sz w:val="24"/>
          <w:szCs w:val="24"/>
        </w:rPr>
        <w:t xml:space="preserve"> </w:t>
      </w:r>
      <w:r w:rsidRPr="2030048C">
        <w:rPr>
          <w:rFonts w:ascii="Arial" w:eastAsia="Arial" w:hAnsi="Arial" w:cs="Arial"/>
          <w:color w:val="000000" w:themeColor="text1" w:themeShade="FF" w:themeTint="FF"/>
          <w:sz w:val="24"/>
          <w:szCs w:val="24"/>
        </w:rPr>
        <w:t xml:space="preserve">intellectually rigorous and provides an open-ended environment to students. </w:t>
      </w:r>
      <w:r w:rsidRPr="2030048C">
        <w:rPr>
          <w:rFonts w:ascii="Arial" w:eastAsia="Arial" w:hAnsi="Arial" w:cs="Arial"/>
          <w:color w:val="000000" w:themeColor="text1" w:themeShade="FF" w:themeTint="FF"/>
          <w:sz w:val="24"/>
          <w:szCs w:val="24"/>
        </w:rPr>
        <w:t xml:space="preserve">At the same time, the students are provided with opportunities to develop their specialist skills, reflecting their chosen discipline, through </w:t>
      </w:r>
      <w:r w:rsidRPr="2030048C">
        <w:rPr>
          <w:rFonts w:ascii="Arial" w:eastAsia="Arial" w:hAnsi="Arial" w:cs="Arial"/>
          <w:color w:val="000000" w:themeColor="text1" w:themeShade="FF" w:themeTint="FF"/>
          <w:sz w:val="24"/>
          <w:szCs w:val="24"/>
        </w:rPr>
        <w:t xml:space="preserve">course-specific projects.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The curricular structure and education strategies immerse students within a holistic experience of the different design disciplines domains of their choosing.</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program</w:t>
      </w:r>
      <w:r w:rsidRPr="2030048C">
        <w:rPr>
          <w:rFonts w:ascii="Arial" w:eastAsia="Arial" w:hAnsi="Arial" w:cs="Arial"/>
          <w:color w:val="000000" w:themeColor="text1" w:themeShade="FF" w:themeTint="FF"/>
          <w:sz w:val="24"/>
          <w:szCs w:val="24"/>
        </w:rPr>
        <w:t>me</w:t>
      </w:r>
      <w:r w:rsidRPr="2030048C">
        <w:rPr>
          <w:rFonts w:ascii="Arial" w:eastAsia="Arial" w:hAnsi="Arial" w:cs="Arial"/>
          <w:color w:val="000000" w:themeColor="text1" w:themeShade="FF" w:themeTint="FF"/>
          <w:sz w:val="24"/>
          <w:szCs w:val="24"/>
        </w:rPr>
        <w:t xml:space="preserve"> is offered as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 </w:t>
      </w:r>
      <w:r w:rsidRPr="2030048C">
        <w:rPr>
          <w:rFonts w:ascii="Arial" w:eastAsia="Arial" w:hAnsi="Arial" w:cs="Arial"/>
          <w:color w:val="000000" w:themeColor="text1" w:themeShade="FF" w:themeTint="FF"/>
          <w:sz w:val="24"/>
          <w:szCs w:val="24"/>
        </w:rPr>
        <w:t>full fi</w:t>
      </w:r>
      <w:r w:rsidRPr="2030048C">
        <w:rPr>
          <w:rFonts w:ascii="Arial" w:eastAsia="Arial" w:hAnsi="Arial" w:cs="Arial"/>
          <w:color w:val="000000" w:themeColor="text1" w:themeShade="FF" w:themeTint="FF"/>
          <w:sz w:val="24"/>
          <w:szCs w:val="24"/>
        </w:rPr>
        <w:t>e</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d in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full-time mode, and leads to the award of</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BA (Hons) Interior Architecture &amp; Design</w:t>
      </w:r>
      <w:r w:rsidRPr="2030048C">
        <w:rPr>
          <w:rFonts w:ascii="Arial" w:eastAsia="Arial" w:hAnsi="Arial" w:cs="Arial"/>
          <w:b/>
          <w:bCs/>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BA (Hons) Communication Design</w:t>
      </w:r>
      <w:r w:rsidRPr="2030048C">
        <w:rPr>
          <w:rFonts w:ascii="Arial" w:eastAsia="Arial" w:hAnsi="Arial" w:cs="Arial"/>
          <w:color w:val="000000" w:themeColor="text1" w:themeShade="FF" w:themeTint="FF"/>
          <w:sz w:val="24"/>
          <w:szCs w:val="24"/>
        </w:rPr>
        <w:t>; BA (Hons)</w:t>
      </w:r>
      <w:r w:rsidRPr="2030048C">
        <w:rPr>
          <w:rFonts w:ascii="Arial" w:eastAsia="Arial" w:hAnsi="Arial" w:cs="Arial"/>
          <w:color w:val="000000" w:themeColor="text1" w:themeShade="FF" w:themeTint="FF"/>
          <w:sz w:val="24"/>
          <w:szCs w:val="24"/>
        </w:rPr>
        <w:t xml:space="preserve"> Fashion Design</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Entry is normally at L</w:t>
      </w:r>
      <w:r w:rsidRPr="2030048C">
        <w:rPr>
          <w:rFonts w:ascii="Arial" w:eastAsia="Arial" w:hAnsi="Arial" w:cs="Arial"/>
          <w:color w:val="000000" w:themeColor="text1" w:themeShade="FF" w:themeTint="FF"/>
          <w:sz w:val="24"/>
          <w:szCs w:val="24"/>
        </w:rPr>
        <w:t xml:space="preserve">evel 4 or equivalent qualification (see section </w:t>
      </w:r>
      <w:r w:rsidRPr="2030048C">
        <w:rPr>
          <w:rFonts w:ascii="Arial" w:eastAsia="Arial" w:hAnsi="Arial" w:cs="Arial"/>
          <w:color w:val="000000" w:themeColor="text1" w:themeShade="FF" w:themeTint="FF"/>
          <w:sz w:val="24"/>
          <w:szCs w:val="24"/>
        </w:rPr>
        <w:t>D)</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Transfer from</w:t>
      </w:r>
      <w:r w:rsidRPr="2030048C">
        <w:rPr>
          <w:rFonts w:ascii="Arial" w:eastAsia="Arial" w:hAnsi="Arial" w:cs="Arial"/>
          <w:color w:val="000000" w:themeColor="text1" w:themeShade="FF" w:themeTint="FF"/>
          <w:sz w:val="24"/>
          <w:szCs w:val="24"/>
        </w:rPr>
        <w:t xml:space="preserve"> a</w:t>
      </w:r>
      <w:r w:rsidRPr="2030048C">
        <w:rPr>
          <w:rFonts w:ascii="Arial" w:eastAsia="Arial" w:hAnsi="Arial" w:cs="Arial"/>
          <w:color w:val="000000" w:themeColor="text1" w:themeShade="FF" w:themeTint="FF"/>
          <w:sz w:val="24"/>
          <w:szCs w:val="24"/>
        </w:rPr>
        <w:t xml:space="preserve"> similar </w:t>
      </w:r>
      <w:r w:rsidRPr="2030048C">
        <w:rPr>
          <w:rFonts w:ascii="Arial" w:eastAsia="Arial" w:hAnsi="Arial" w:cs="Arial"/>
          <w:color w:val="000000" w:themeColor="text1" w:themeShade="FF" w:themeTint="FF"/>
          <w:sz w:val="24"/>
          <w:szCs w:val="24"/>
        </w:rPr>
        <w:t>program</w:t>
      </w:r>
      <w:r w:rsidRPr="2030048C">
        <w:rPr>
          <w:rFonts w:ascii="Arial" w:eastAsia="Arial" w:hAnsi="Arial" w:cs="Arial"/>
          <w:color w:val="000000" w:themeColor="text1" w:themeShade="FF" w:themeTint="FF"/>
          <w:sz w:val="24"/>
          <w:szCs w:val="24"/>
        </w:rPr>
        <w:t>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PL) is possible</w:t>
      </w:r>
      <w:r w:rsidRPr="2030048C">
        <w:rPr>
          <w:rFonts w:ascii="Arial" w:eastAsia="Arial" w:hAnsi="Arial" w:cs="Arial"/>
          <w:color w:val="000000" w:themeColor="text1" w:themeShade="FF" w:themeTint="FF"/>
          <w:sz w:val="24"/>
          <w:szCs w:val="24"/>
        </w:rPr>
        <w:t xml:space="preserve"> depending</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up</w:t>
      </w:r>
      <w:r w:rsidRPr="2030048C">
        <w:rPr>
          <w:rFonts w:ascii="Arial" w:eastAsia="Arial" w:hAnsi="Arial" w:cs="Arial"/>
          <w:color w:val="000000" w:themeColor="text1" w:themeShade="FF" w:themeTint="FF"/>
          <w:sz w:val="24"/>
          <w:szCs w:val="24"/>
        </w:rPr>
        <w:t xml:space="preserve">on </w:t>
      </w: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 xml:space="preserve">strength of </w:t>
      </w: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portfolio and</w:t>
      </w:r>
      <w:r w:rsidRPr="2030048C">
        <w:rPr>
          <w:rFonts w:ascii="Arial" w:eastAsia="Arial" w:hAnsi="Arial" w:cs="Arial"/>
          <w:color w:val="000000" w:themeColor="text1" w:themeShade="FF" w:themeTint="FF"/>
          <w:sz w:val="24"/>
          <w:szCs w:val="24"/>
        </w:rPr>
        <w:t xml:space="preserve"> the performance in the interview. </w:t>
      </w:r>
      <w:r w:rsidRPr="2030048C">
        <w:rPr>
          <w:rFonts w:ascii="Arial" w:eastAsia="Arial" w:hAnsi="Arial" w:cs="Arial"/>
          <w:color w:val="000000" w:themeColor="text1" w:themeShade="FF" w:themeTint="FF"/>
          <w:sz w:val="24"/>
          <w:szCs w:val="24"/>
        </w:rPr>
        <w:t>Intake is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normally </w:t>
      </w:r>
      <w:r w:rsidRPr="2030048C">
        <w:rPr>
          <w:rFonts w:ascii="Arial" w:eastAsia="Arial" w:hAnsi="Arial" w:cs="Arial"/>
          <w:color w:val="000000" w:themeColor="text1" w:themeShade="FF" w:themeTint="FF"/>
          <w:sz w:val="24"/>
          <w:szCs w:val="24"/>
        </w:rPr>
        <w:t>in August.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ListParagraph0"/>
        <w:ind w:left="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pStyle w:val="ListParagraph0"/>
        <w:ind w:left="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 applicable</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ListParagraph0"/>
        <w:ind w:left="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Work</w:t>
      </w:r>
      <w:r w:rsidRPr="2030048C">
        <w:rPr>
          <w:rFonts w:ascii="Arial" w:eastAsia="Arial" w:hAnsi="Arial" w:cs="Arial"/>
          <w:b/>
          <w:bCs/>
          <w:color w:val="000000" w:themeColor="text1" w:themeShade="FF" w:themeTint="FF"/>
          <w:sz w:val="24"/>
          <w:szCs w:val="24"/>
        </w:rPr>
        <w:t>-based learning</w:t>
      </w:r>
    </w:p>
    <w:p w:rsidRPr="2030048C" w:rsidP="2030048C">
      <w:pPr>
        <w:pStyle w:val="ListParagraph0"/>
        <w:ind w:left="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Though w</w:t>
      </w:r>
      <w:r w:rsidRPr="2030048C">
        <w:rPr>
          <w:rFonts w:ascii="Arial" w:eastAsia="Arial" w:hAnsi="Arial" w:cs="Arial"/>
          <w:color w:val="000000" w:themeColor="text1" w:themeShade="FF" w:themeTint="FF"/>
          <w:sz w:val="24"/>
          <w:szCs w:val="24"/>
        </w:rPr>
        <w:t>ork placements</w:t>
      </w:r>
      <w:r w:rsidRPr="2030048C">
        <w:rPr>
          <w:rFonts w:ascii="Arial" w:eastAsia="Arial" w:hAnsi="Arial" w:cs="Arial"/>
          <w:color w:val="000000" w:themeColor="text1" w:themeShade="FF" w:themeTint="FF"/>
          <w:sz w:val="24"/>
          <w:szCs w:val="24"/>
        </w:rPr>
        <w:t>/industry internships</w:t>
      </w:r>
      <w:r w:rsidRPr="2030048C">
        <w:rPr>
          <w:rFonts w:ascii="Arial" w:eastAsia="Arial" w:hAnsi="Arial" w:cs="Arial"/>
          <w:color w:val="000000" w:themeColor="text1" w:themeShade="FF" w:themeTint="FF"/>
          <w:sz w:val="24"/>
          <w:szCs w:val="24"/>
        </w:rPr>
        <w:t xml:space="preserve"> are </w:t>
      </w:r>
      <w:r w:rsidRPr="2030048C">
        <w:rPr>
          <w:rFonts w:ascii="Arial" w:eastAsia="Arial" w:hAnsi="Arial" w:cs="Arial"/>
          <w:color w:val="000000" w:themeColor="text1" w:themeShade="FF" w:themeTint="FF"/>
          <w:sz w:val="24"/>
          <w:szCs w:val="24"/>
        </w:rPr>
        <w:t>non-credited, they are actively encouraged. I</w:t>
      </w:r>
      <w:r w:rsidRPr="2030048C">
        <w:rPr>
          <w:rFonts w:ascii="Arial" w:eastAsia="Arial" w:hAnsi="Arial" w:cs="Arial"/>
          <w:color w:val="000000" w:themeColor="text1" w:themeShade="FF" w:themeTint="FF"/>
          <w:sz w:val="24"/>
          <w:szCs w:val="24"/>
        </w:rPr>
        <w:t>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during the breaks between levels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ListParagraph0"/>
        <w:ind w:left="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 xml:space="preserve">Outline </w:t>
      </w:r>
      <w:r w:rsidRPr="2030048C">
        <w:rPr>
          <w:rFonts w:ascii="Arial" w:eastAsia="Arial" w:hAnsi="Arial" w:cs="Arial"/>
          <w:b/>
          <w:bCs/>
          <w:color w:val="000000" w:themeColor="text1" w:themeShade="FF" w:themeTint="FF"/>
          <w:sz w:val="24"/>
          <w:szCs w:val="24"/>
        </w:rPr>
        <w:t>Programme</w:t>
      </w:r>
      <w:r w:rsidRPr="2030048C">
        <w:rPr>
          <w:rFonts w:ascii="Arial" w:eastAsia="Arial" w:hAnsi="Arial" w:cs="Arial"/>
          <w:b/>
          <w:bCs/>
          <w:color w:val="000000" w:themeColor="text1" w:themeShade="FF" w:themeTint="FF"/>
          <w:sz w:val="24"/>
          <w:szCs w:val="24"/>
        </w:rPr>
        <w:t xml:space="preserve"> Structure</w:t>
      </w:r>
    </w:p>
    <w:p w:rsidRPr="2030048C" w:rsidP="2030048C">
      <w:pPr>
        <w:pStyle w:val="ListParagraph0"/>
        <w:ind w:left="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which total up to 120 credits at each level (4</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30 credit modules each).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w:t>
      </w:r>
      <w:r w:rsidRPr="2030048C">
        <w:rPr>
          <w:rFonts w:ascii="Arial" w:eastAsia="Arial" w:hAnsi="Arial" w:cs="Arial"/>
          <w:color w:val="000000" w:themeColor="text1" w:themeShade="FF" w:themeTint="FF"/>
          <w:sz w:val="24"/>
          <w:szCs w:val="24"/>
        </w:rPr>
        <w:t xml:space="preserve"> 4 has </w:t>
      </w:r>
      <w:r w:rsidRPr="2030048C">
        <w:rPr>
          <w:rFonts w:ascii="Arial" w:eastAsia="Arial" w:hAnsi="Arial" w:cs="Arial"/>
          <w:color w:val="000000" w:themeColor="text1" w:themeShade="FF" w:themeTint="FF"/>
          <w:sz w:val="24"/>
          <w:szCs w:val="24"/>
        </w:rPr>
        <w:t xml:space="preserve">4 </w:t>
      </w:r>
      <w:r w:rsidRPr="2030048C">
        <w:rPr>
          <w:rFonts w:ascii="Arial" w:eastAsia="Arial" w:hAnsi="Arial" w:cs="Arial"/>
          <w:color w:val="000000" w:themeColor="text1" w:themeShade="FF" w:themeTint="FF"/>
          <w:sz w:val="24"/>
          <w:szCs w:val="24"/>
        </w:rPr>
        <w:t>module</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 a</w:t>
      </w:r>
      <w:r w:rsidRPr="2030048C">
        <w:rPr>
          <w:rFonts w:ascii="Arial" w:eastAsia="Arial" w:hAnsi="Arial" w:cs="Arial"/>
          <w:color w:val="000000" w:themeColor="text1" w:themeShade="FF" w:themeTint="FF"/>
          <w:sz w:val="24"/>
          <w:szCs w:val="24"/>
        </w:rPr>
        <w:t>nd each module is of 30 credits</w:t>
      </w:r>
      <w:r w:rsidRPr="2030048C">
        <w:rPr>
          <w:rFonts w:ascii="Arial" w:eastAsia="Arial" w:hAnsi="Arial" w:cs="Arial"/>
          <w:color w:val="000000" w:themeColor="text1" w:themeShade="FF" w:themeTint="FF"/>
          <w:sz w:val="24"/>
          <w:szCs w:val="24"/>
        </w:rPr>
        <w:t>. L</w:t>
      </w:r>
      <w:r w:rsidRPr="2030048C">
        <w:rPr>
          <w:rFonts w:ascii="Arial" w:eastAsia="Arial" w:hAnsi="Arial" w:cs="Arial"/>
          <w:color w:val="000000" w:themeColor="text1" w:themeShade="FF" w:themeTint="FF"/>
          <w:sz w:val="24"/>
          <w:szCs w:val="24"/>
        </w:rPr>
        <w:t xml:space="preserve">evel </w:t>
      </w:r>
      <w:r w:rsidRPr="2030048C">
        <w:rPr>
          <w:rFonts w:ascii="Arial" w:eastAsia="Arial" w:hAnsi="Arial" w:cs="Arial"/>
          <w:color w:val="000000" w:themeColor="text1" w:themeShade="FF" w:themeTint="FF"/>
          <w:sz w:val="24"/>
          <w:szCs w:val="24"/>
        </w:rPr>
        <w:t xml:space="preserve">5 has 4 modules each </w:t>
      </w:r>
      <w:r w:rsidRPr="2030048C">
        <w:rPr>
          <w:rFonts w:ascii="Arial" w:eastAsia="Arial" w:hAnsi="Arial" w:cs="Arial"/>
          <w:color w:val="000000" w:themeColor="text1" w:themeShade="FF" w:themeTint="FF"/>
          <w:sz w:val="24"/>
          <w:szCs w:val="24"/>
        </w:rPr>
        <w:t xml:space="preserve">of </w:t>
      </w:r>
      <w:r w:rsidRPr="2030048C">
        <w:rPr>
          <w:rFonts w:ascii="Arial" w:eastAsia="Arial" w:hAnsi="Arial" w:cs="Arial"/>
          <w:color w:val="000000" w:themeColor="text1" w:themeShade="FF" w:themeTint="FF"/>
          <w:sz w:val="24"/>
          <w:szCs w:val="24"/>
        </w:rPr>
        <w:t>30 credits. L</w:t>
      </w:r>
      <w:r w:rsidRPr="2030048C">
        <w:rPr>
          <w:rFonts w:ascii="Arial" w:eastAsia="Arial" w:hAnsi="Arial" w:cs="Arial"/>
          <w:color w:val="000000" w:themeColor="text1" w:themeShade="FF" w:themeTint="FF"/>
          <w:sz w:val="24"/>
          <w:szCs w:val="24"/>
        </w:rPr>
        <w:t xml:space="preserve">evel </w:t>
      </w:r>
      <w:r w:rsidRPr="2030048C">
        <w:rPr>
          <w:rFonts w:ascii="Arial" w:eastAsia="Arial" w:hAnsi="Arial" w:cs="Arial"/>
          <w:color w:val="000000" w:themeColor="text1" w:themeShade="FF" w:themeTint="FF"/>
          <w:sz w:val="24"/>
          <w:szCs w:val="24"/>
        </w:rPr>
        <w:t xml:space="preserve">6 has </w:t>
      </w:r>
      <w:r w:rsidRPr="2030048C">
        <w:rPr>
          <w:rFonts w:ascii="Arial" w:eastAsia="Arial" w:hAnsi="Arial" w:cs="Arial"/>
          <w:color w:val="000000" w:themeColor="text1" w:themeShade="FF" w:themeTint="FF"/>
          <w:sz w:val="24"/>
          <w:szCs w:val="24"/>
        </w:rPr>
        <w:t xml:space="preserve">3 </w:t>
      </w:r>
      <w:r w:rsidRPr="2030048C">
        <w:rPr>
          <w:rFonts w:ascii="Arial" w:eastAsia="Arial" w:hAnsi="Arial" w:cs="Arial"/>
          <w:color w:val="000000" w:themeColor="text1" w:themeShade="FF" w:themeTint="FF"/>
          <w:sz w:val="24"/>
          <w:szCs w:val="24"/>
        </w:rPr>
        <w:t xml:space="preserve">modules </w:t>
      </w:r>
      <w:r w:rsidRPr="2030048C">
        <w:rPr>
          <w:rFonts w:ascii="Arial" w:eastAsia="Arial" w:hAnsi="Arial" w:cs="Arial"/>
          <w:color w:val="000000" w:themeColor="text1" w:themeShade="FF" w:themeTint="FF"/>
          <w:sz w:val="24"/>
          <w:szCs w:val="24"/>
        </w:rPr>
        <w:t>(2x30</w:t>
      </w:r>
      <w:r w:rsidRPr="2030048C">
        <w:rPr>
          <w:rFonts w:ascii="Arial" w:eastAsia="Arial" w:hAnsi="Arial" w:cs="Arial"/>
          <w:color w:val="000000" w:themeColor="text1" w:themeShade="FF" w:themeTint="FF"/>
          <w:sz w:val="24"/>
          <w:szCs w:val="24"/>
        </w:rPr>
        <w:t xml:space="preserve"> credits and 1x60 credits)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u w:val="single"/>
        </w:rPr>
        <w:t>Level 4:</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At Level 4 </w:t>
      </w:r>
      <w:r w:rsidRPr="2030048C">
        <w:rPr>
          <w:rFonts w:ascii="Arial" w:eastAsia="Arial" w:hAnsi="Arial" w:cs="Arial"/>
          <w:color w:val="000000" w:themeColor="text1" w:themeShade="FF" w:themeTint="FF"/>
          <w:sz w:val="24"/>
          <w:szCs w:val="24"/>
        </w:rPr>
        <w:t>the emphasis is on the articulating</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analyzing, interpreting and understanding the embodied </w:t>
      </w:r>
      <w:r w:rsidRPr="2030048C">
        <w:rPr>
          <w:rFonts w:ascii="Arial" w:eastAsia="Arial" w:hAnsi="Arial" w:cs="Arial"/>
          <w:color w:val="000000" w:themeColor="text1" w:themeShade="FF" w:themeTint="FF"/>
          <w:sz w:val="24"/>
          <w:szCs w:val="24"/>
        </w:rPr>
        <w:t>knowledge</w:t>
      </w:r>
      <w:r w:rsidRPr="2030048C">
        <w:rPr>
          <w:rFonts w:ascii="Arial" w:eastAsia="Arial" w:hAnsi="Arial" w:cs="Arial"/>
          <w:color w:val="000000" w:themeColor="text1" w:themeShade="FF" w:themeTint="FF"/>
          <w:sz w:val="24"/>
          <w:szCs w:val="24"/>
        </w:rPr>
        <w:t xml:space="preserve"> of the students with respect to questions of design. Through each of four modules that make up this level</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students are encouraged to turn their </w:t>
      </w:r>
      <w:r w:rsidRPr="2030048C">
        <w:rPr>
          <w:rFonts w:ascii="Arial" w:eastAsia="Arial" w:hAnsi="Arial" w:cs="Arial"/>
          <w:color w:val="000000" w:themeColor="text1" w:themeShade="FF" w:themeTint="FF"/>
          <w:sz w:val="24"/>
          <w:szCs w:val="24"/>
        </w:rPr>
        <w:t>implicit knowledge into an explicit and general form. Also important at this level is a preliminary introduction of students to disciplinary/</w:t>
      </w:r>
      <w:r w:rsidRPr="2030048C">
        <w:rPr>
          <w:rFonts w:ascii="Arial" w:eastAsia="Arial" w:hAnsi="Arial" w:cs="Arial"/>
          <w:color w:val="000000" w:themeColor="text1" w:themeShade="FF" w:themeTint="FF"/>
          <w:sz w:val="24"/>
          <w:szCs w:val="24"/>
        </w:rPr>
        <w:t>trans contextual</w:t>
      </w:r>
      <w:r w:rsidRPr="2030048C">
        <w:rPr>
          <w:rFonts w:ascii="Arial" w:eastAsia="Arial" w:hAnsi="Arial" w:cs="Arial"/>
          <w:color w:val="000000" w:themeColor="text1" w:themeShade="FF" w:themeTint="FF"/>
          <w:sz w:val="24"/>
          <w:szCs w:val="24"/>
        </w:rPr>
        <w:t xml:space="preserve"> forms of knowledge. </w:t>
      </w:r>
      <w:r w:rsidRPr="2030048C">
        <w:rPr>
          <w:rFonts w:ascii="Arial" w:eastAsia="Arial" w:hAnsi="Arial" w:cs="Arial"/>
          <w:color w:val="000000" w:themeColor="text1" w:themeShade="FF" w:themeTint="FF"/>
          <w:sz w:val="24"/>
          <w:szCs w:val="24"/>
        </w:rPr>
        <w:t xml:space="preserve">A further point of note at this level is </w:t>
      </w:r>
      <w:r w:rsidRPr="2030048C">
        <w:rPr>
          <w:rFonts w:ascii="Arial" w:eastAsia="Arial" w:hAnsi="Arial" w:cs="Arial"/>
          <w:color w:val="000000" w:themeColor="text1" w:themeShade="FF" w:themeTint="FF"/>
          <w:sz w:val="24"/>
          <w:szCs w:val="24"/>
        </w:rPr>
        <w:t>that while</w:t>
      </w:r>
      <w:r w:rsidRPr="2030048C">
        <w:rPr>
          <w:rFonts w:ascii="Arial" w:eastAsia="Arial" w:hAnsi="Arial" w:cs="Arial"/>
          <w:color w:val="000000" w:themeColor="text1" w:themeShade="FF" w:themeTint="FF"/>
          <w:sz w:val="24"/>
          <w:szCs w:val="24"/>
        </w:rPr>
        <w:t xml:space="preserve"> the </w:t>
      </w:r>
      <w:r w:rsidRPr="2030048C">
        <w:rPr>
          <w:rFonts w:ascii="Arial" w:eastAsia="Arial" w:hAnsi="Arial" w:cs="Arial"/>
          <w:color w:val="000000" w:themeColor="text1" w:themeShade="FF" w:themeTint="FF"/>
          <w:sz w:val="24"/>
          <w:szCs w:val="24"/>
        </w:rPr>
        <w:t xml:space="preserve">projects </w:t>
      </w:r>
      <w:r w:rsidRPr="2030048C">
        <w:rPr>
          <w:rFonts w:ascii="Arial" w:eastAsia="Arial" w:hAnsi="Arial" w:cs="Arial"/>
          <w:color w:val="000000" w:themeColor="text1" w:themeShade="FF" w:themeTint="FF"/>
          <w:sz w:val="24"/>
          <w:szCs w:val="24"/>
        </w:rPr>
        <w:t>in this level focus</w:t>
      </w:r>
      <w:r w:rsidRPr="2030048C">
        <w:rPr>
          <w:rFonts w:ascii="Arial" w:eastAsia="Arial" w:hAnsi="Arial" w:cs="Arial"/>
          <w:color w:val="000000" w:themeColor="text1" w:themeShade="FF" w:themeTint="FF"/>
          <w:sz w:val="24"/>
          <w:szCs w:val="24"/>
        </w:rPr>
        <w:t xml:space="preserve"> on the articulation, understanding, interpretation</w:t>
      </w:r>
      <w:r w:rsidRPr="2030048C">
        <w:rPr>
          <w:rFonts w:ascii="Arial" w:eastAsia="Arial" w:hAnsi="Arial" w:cs="Arial"/>
          <w:color w:val="000000" w:themeColor="text1" w:themeShade="FF" w:themeTint="FF"/>
          <w:sz w:val="24"/>
          <w:szCs w:val="24"/>
        </w:rPr>
        <w:t xml:space="preserve"> of their embodied knowledges, they are also geared to help students develop and engage </w:t>
      </w:r>
      <w:r w:rsidRPr="2030048C">
        <w:rPr>
          <w:rFonts w:ascii="Arial" w:eastAsia="Arial" w:hAnsi="Arial" w:cs="Arial"/>
          <w:color w:val="000000" w:themeColor="text1" w:themeShade="FF" w:themeTint="FF"/>
          <w:sz w:val="24"/>
          <w:szCs w:val="24"/>
        </w:rPr>
        <w:t xml:space="preserve">with graphic, tactile, visual, </w:t>
      </w:r>
      <w:r w:rsidRPr="2030048C">
        <w:rPr>
          <w:rFonts w:ascii="Arial" w:eastAsia="Arial" w:hAnsi="Arial" w:cs="Arial"/>
          <w:color w:val="000000" w:themeColor="text1" w:themeShade="FF" w:themeTint="FF"/>
          <w:sz w:val="24"/>
          <w:szCs w:val="24"/>
        </w:rPr>
        <w:t xml:space="preserve">analytical and conceptual skills. </w:t>
      </w: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Curriculum areas include: </w:t>
      </w:r>
    </w:p>
    <w:p w:rsidRPr="2030048C" w:rsidP="2030048C">
      <w:pPr>
        <w:ind w:left="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Introduction to contemporary debates on context across various disciplinary areas such as history, anthropology, design, etc.</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Interrelationship between context and design </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Research methods and analysis techniques, Design as negotiation and meaning making; through practical project work – research, observation, documentation, idea generation, concept development, proposition, iteration, evaluation, and communication.</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Engagement with context, realization and personal and professional development.</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Documentation and communication techniques. Materials and materiality and their relationship to design realization.</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Practical workshop and studio-based iteration in a design context.</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Exploration of the creative use of materials and technologies.</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Virtual methods of design realization. </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Health and safety, </w:t>
      </w:r>
      <w:r w:rsidRPr="2030048C">
        <w:rPr>
          <w:rFonts w:ascii="Arial" w:eastAsia="Arial" w:hAnsi="Arial" w:cs="Arial"/>
          <w:color w:val="000000" w:themeColor="text1" w:themeShade="FF" w:themeTint="FF"/>
          <w:sz w:val="24"/>
          <w:szCs w:val="24"/>
        </w:rPr>
        <w:t xml:space="preserve">Ethicality, Criticality, </w:t>
      </w:r>
      <w:r w:rsidRPr="2030048C">
        <w:rPr>
          <w:rFonts w:ascii="Arial" w:eastAsia="Arial" w:hAnsi="Arial" w:cs="Arial"/>
          <w:color w:val="000000" w:themeColor="text1" w:themeShade="FF" w:themeTint="FF"/>
          <w:sz w:val="24"/>
          <w:szCs w:val="24"/>
        </w:rPr>
        <w:t>Entrepreneuriality</w:t>
      </w:r>
      <w:r w:rsidRPr="2030048C">
        <w:rPr>
          <w:rFonts w:ascii="Arial" w:eastAsia="Arial" w:hAnsi="Arial" w:cs="Arial"/>
          <w:color w:val="000000" w:themeColor="text1" w:themeShade="FF" w:themeTint="FF"/>
          <w:sz w:val="24"/>
          <w:szCs w:val="24"/>
        </w:rPr>
        <w:t>, Professionalism and Professional culture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CellSpacing w:w="15" w:type="dxa"/>
        <w:tblCellMar>
          <w:top w:w="15" w:type="dxa"/>
          <w:left w:w="15" w:type="dxa"/>
          <w:bottom w:w="15" w:type="dxa"/>
          <w:right w:w="15" w:type="dxa"/>
        </w:tblCellMar>
      </w:tblPr>
      <w:tblGrid>
        <w:gridCol w:w="4344"/>
        <w:gridCol w:w="1526"/>
        <w:gridCol w:w="738"/>
        <w:gridCol w:w="671"/>
        <w:gridCol w:w="1085"/>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Compulsory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 Code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Credit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Value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Teaching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Block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Context 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II4001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Process 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II4002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Design Realisation 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II4003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Personal &amp; Professional Development 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II4004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Interior Architecture &amp; Design; Communication Design; Fashion Design.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Having articulated their embodied knowledges and with a preliminary exposure to disciplinary forms of knowledges, the four modules of Level 5 immerse students through various projects and assignments into a process of mediating between their articulations of knowledges and already existing forms of articulated disciplinary knowledges. Here the project based studio style of learning takes especial prominence as students engage with the practices and ideas of their chosen field through increasingly challenging projects.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Curriculum areas include: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Translation of literal and figurative contexts within design process and realization.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Critical analysis and articulation of context and design. Design as translation, grafting, palimpsest; because-of vs. in-order-to as design.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Design problematic.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Immersion into materials and manufacturing processes.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Practical development of workshop and studio-based model making techniques in a design context.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Virtual methods of design realization. Ethics, Critical thinking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Networking, leadership, team working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Developing design practice models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Practice logistics </w:t>
      </w:r>
    </w:p>
    <w:tbl>
      <w:tblPr>
        <w:tblCellSpacing w:w="15" w:type="dxa"/>
        <w:tblCellMar>
          <w:top w:w="15" w:type="dxa"/>
          <w:left w:w="15" w:type="dxa"/>
          <w:bottom w:w="15" w:type="dxa"/>
          <w:right w:w="15" w:type="dxa"/>
        </w:tblCellMar>
      </w:tblPr>
      <w:tblGrid>
        <w:gridCol w:w="4291"/>
        <w:gridCol w:w="1508"/>
        <w:gridCol w:w="1402"/>
        <w:gridCol w:w="663"/>
        <w:gridCol w:w="1072"/>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Compulsory Modules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 Code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Credit Value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Teaching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Block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Context 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II5001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5 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Process 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II5002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5 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Design Realisation 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II5003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5 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Personal &amp; Professional Development 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II5004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5 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exiting the programme at this point who have successfully completed 240 credits are eligible for the award of Diploma of Higher Education in Interior Architecture &amp; Design; Communication Design; Fashion Design.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final level (Level 6) of the programme is divided into two stages comprising 60 credits each. In the first phase, students continue their efforts at translating and mediating knowledge but with a transition towards developing their own designs philosophies and practice. This essentially works as a preparation for the remaining 60 credits of Level 6, where students work on a capstone project. This project 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Curriculum areas include: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Translation of literal and figurative contexts within design process and realization.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Critical analysis and articulation of context and design. Critical self-reflection on previous design projects and experiences, leading to a skills/aspirations/knowledge and understanding audit.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Self-initiated investigation and research of Major Design Project theme/s and field of study acknowledging context, need and objective.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Considered investigation and application of materials, technologies and processes throughout the development, realisation and presentation.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Self-directed testing and production of project development iterations.  </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Critical self-reflection on the Personal Design Project development process and outcome. </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Practice related documentary development.  </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Exit strategy, research into employment opportunities and or opportunities for further study. </w:t>
      </w:r>
    </w:p>
    <w:tbl>
      <w:tblPr>
        <w:tblCellSpacing w:w="15" w:type="dxa"/>
        <w:tblCellMar>
          <w:top w:w="15" w:type="dxa"/>
          <w:left w:w="15" w:type="dxa"/>
          <w:bottom w:w="15" w:type="dxa"/>
          <w:right w:w="15" w:type="dxa"/>
        </w:tblCellMar>
      </w:tblPr>
      <w:tblGrid>
        <w:gridCol w:w="4304"/>
        <w:gridCol w:w="1512"/>
        <w:gridCol w:w="731"/>
        <w:gridCol w:w="665"/>
        <w:gridCol w:w="1724"/>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Compulsory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 Code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Credit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Value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Teaching Block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Context 3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II6001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Personal &amp; Professional Development 3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II6002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Major Design Project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II6003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2 </w:t>
            </w: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requires the completion of all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Interior Architecture &amp;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Interior Architecture &amp;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CONTEXT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REALIZATION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PROCESS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Interior Architecture &amp; Design; Communication Design; Fashion Design.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Interior Architecture &amp;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CONTEXT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REALIZATION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PROCESS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240 credits are eligible for the award of Diploma of Higher Education in Interior Architecture &amp; Design; Communication Design; Fashion Design.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Interior Architecture &amp; Design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CONTEXT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MAJOR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tbl>
      <w:tblPr>
        <w:tblCellSpacing w:w="15" w:type="dxa"/>
        <w:tblCellMar>
          <w:top w:w="15" w:type="dxa"/>
          <w:left w:w="15" w:type="dxa"/>
          <w:bottom w:w="15" w:type="dxa"/>
          <w:right w:w="15" w:type="dxa"/>
        </w:tblCellMar>
      </w:tblPr>
      <w:tblGrid>
        <w:gridCol w:w="8996"/>
      </w:tblGrid>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The Institute promotes and sustains a distinctive pattern of teaching and learning practices. Both have been developed in consonance with the philosophies of design and education that the Institute holds as well as the reality of the creative industries in India today. These have been concretized in the programme through four different yet related strategies. The first of these is the studio system, which is designed to affirm student identity and accommodate different learning trajectories by encouraging peer learning, group work, as well as active collaborations between faculty and students of the programmes. </w:t>
            </w:r>
          </w:p>
          <w:p w:rsidRPr="2030048C" w:rsidP="2030048C">
            <w:pPr>
              <w:rPr>
                <w:rFonts w:ascii="Arial" w:eastAsia="Arial" w:hAnsi="Arial" w:cs="Arial"/>
                <w:sz w:val="24"/>
                <w:szCs w:val="24"/>
              </w:rPr>
            </w:pPr>
            <w:r w:rsidRPr="2030048C">
              <w:rPr>
                <w:rFonts w:ascii="Arial" w:eastAsia="Arial" w:hAnsi="Arial" w:cs="Arial"/>
                <w:sz w:val="24"/>
                <w:szCs w:val="24"/>
              </w:rPr>
              <w:t>The second is the common module system, which reaffirm the belief that irrespective of disciplinary specificities any act of design is always rooted within questions of Context, Design Processes, Design realization and Personal/professional Development and makes developing interdisciplinary classes and highlighting the affinities that the different design disciplines have.     </w:t>
            </w:r>
          </w:p>
          <w:p w:rsidRPr="2030048C" w:rsidP="2030048C">
            <w:pPr>
              <w:rPr>
                <w:rFonts w:ascii="Arial" w:eastAsia="Arial" w:hAnsi="Arial" w:cs="Arial"/>
                <w:sz w:val="24"/>
                <w:szCs w:val="24"/>
              </w:rPr>
            </w:pPr>
            <w:r w:rsidRPr="2030048C">
              <w:rPr>
                <w:rFonts w:ascii="Arial" w:eastAsia="Arial" w:hAnsi="Arial" w:cs="Arial"/>
                <w:sz w:val="24"/>
                <w:szCs w:val="24"/>
              </w:rPr>
              <w:t>The third is how the levels have been designed where the progression is circular allowing a movement of learning and teaching to begin from the self, move into “others” and then back into oneself. </w:t>
            </w:r>
          </w:p>
          <w:p w:rsidRPr="2030048C" w:rsidP="2030048C">
            <w:pPr>
              <w:rPr>
                <w:rFonts w:ascii="Arial" w:eastAsia="Arial" w:hAnsi="Arial" w:cs="Arial"/>
                <w:sz w:val="24"/>
                <w:szCs w:val="24"/>
              </w:rPr>
            </w:pPr>
            <w:r w:rsidRPr="2030048C">
              <w:rPr>
                <w:rFonts w:ascii="Arial" w:eastAsia="Arial" w:hAnsi="Arial" w:cs="Arial"/>
                <w:sz w:val="24"/>
                <w:szCs w:val="24"/>
              </w:rPr>
              <w:t>The fourth and final is the emphasis on project based learning which creates, on the one hand, an atmosphere where faculty and student embark on projects of enquiry as collaborators and active agents. On the other hand, it reiterates the idea that knowledge is fundamentally always in the making and emerges through enquiry rather than a corpus that is readymade for application.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strategy incorporates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Briefings for the discussion, analysis and evaluation of the project brief, research and insight gathering into the ‘theme’ or objective and subsequent problem finding for problem solving.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Demonstrations of tools and strategies for concept and idea generation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promoting the analysis of context.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teaching of communication and presentation tools and techniques.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teaching of tools for design and realisation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skills 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Field trips and site visits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for the development of students’ ability to confidently communicate visually and orally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Project reviews and crits to promote peer project discussion and debate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Tutorials for the encouragement of critical self-reflection within students in relation to a sustainable design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of the above approaches will be used on each degree, but the extent to which each approach is used may vary across levels and across the three courses.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rsidRPr="2030048C" w:rsidP="2030048C">
            <w:pPr>
              <w:rPr>
                <w:rFonts w:ascii="Arial" w:eastAsia="Arial" w:hAnsi="Arial" w:cs="Arial"/>
                <w:sz w:val="24"/>
                <w:szCs w:val="24"/>
              </w:rPr>
            </w:pPr>
            <w:r w:rsidRPr="2030048C">
              <w:rPr>
                <w:rFonts w:ascii="Arial" w:eastAsia="Arial" w:hAnsi="Arial" w:cs="Arial"/>
                <w:sz w:val="24"/>
                <w:szCs w:val="24"/>
              </w:rPr>
              <w:t>Demonstrations of tools, technical skills workshops, communication and presentation skills, self-reflection project reviews and crits, and peer project discussions will be offered on a regular basis as part of the module delivery throughout the Level 4. </w:t>
            </w:r>
          </w:p>
          <w:p w:rsidRPr="2030048C" w:rsidP="2030048C">
            <w:pPr>
              <w:rPr>
                <w:rFonts w:ascii="Arial" w:eastAsia="Arial" w:hAnsi="Arial" w:cs="Arial"/>
                <w:sz w:val="24"/>
                <w:szCs w:val="24"/>
              </w:rPr>
            </w:pPr>
            <w:r w:rsidRPr="2030048C">
              <w:rPr>
                <w:rFonts w:ascii="Arial" w:eastAsia="Arial" w:hAnsi="Arial" w:cs="Arial"/>
                <w:sz w:val="24"/>
                <w:szCs w:val="24"/>
              </w:rPr>
              <w:t>In Levels 5 and 6, the same will be supported by lectures to promote the analysis and evaluation of context, research on strategies for concept for design solution. </w:t>
            </w:r>
          </w:p>
          <w:p w:rsidRPr="2030048C" w:rsidP="2030048C">
            <w:pPr>
              <w:rPr>
                <w:rFonts w:ascii="Arial" w:eastAsia="Arial" w:hAnsi="Arial" w:cs="Arial"/>
                <w:sz w:val="24"/>
                <w:szCs w:val="24"/>
              </w:rPr>
            </w:pPr>
            <w:r w:rsidRPr="2030048C">
              <w:rPr>
                <w:rFonts w:ascii="Arial" w:eastAsia="Arial" w:hAnsi="Arial" w:cs="Arial"/>
                <w:sz w:val="24"/>
                <w:szCs w:val="24"/>
              </w:rPr>
              <w:t>Field trips and site visits, project reviews and crits, and discussions and debates will be a constant through levels 4, 5 &amp; 6 in the Fashion Design, Interior Architecture &amp; Design and Communication Design courses. </w:t>
            </w:r>
          </w:p>
          <w:p w:rsidRPr="2030048C" w:rsidP="2030048C">
            <w:pPr>
              <w:rPr>
                <w:rFonts w:ascii="Arial" w:eastAsia="Arial" w:hAnsi="Arial" w:cs="Arial"/>
                <w:sz w:val="24"/>
                <w:szCs w:val="24"/>
              </w:rPr>
            </w:pPr>
            <w:r w:rsidRPr="2030048C">
              <w:rPr>
                <w:rFonts w:ascii="Arial" w:eastAsia="Arial" w:hAnsi="Arial" w:cs="Arial"/>
                <w:sz w:val="24"/>
                <w:szCs w:val="24"/>
              </w:rPr>
              <w:t>The iterative nature of the design process requires continual formative feedback / feed forward through studio tutorials and interim review with formative assessment. Summative assessment in levels 4, 5 and part 1 of Level 6 occurs at the end of the module and written summative feedback is provided following review of the submitted/presented project work. Summative assessment of the second part of Level 6 modules occurs at the end of Teaching Block 2 through the submission and exhibition of appropriate project work - portfolio, personal design project, and individual research project. The Major Design Project is a capstone project that represents a culmination of the students’ prior programme learning and positions them for their future ambitions.  </w:t>
            </w:r>
          </w:p>
          <w:p w:rsidRPr="2030048C" w:rsidP="2030048C">
            <w:pPr>
              <w:rPr>
                <w:rFonts w:ascii="Arial" w:eastAsia="Arial" w:hAnsi="Arial" w:cs="Arial"/>
                <w:sz w:val="24"/>
                <w:szCs w:val="24"/>
              </w:rPr>
            </w:pPr>
            <w:r w:rsidRPr="2030048C">
              <w:rPr>
                <w:rFonts w:ascii="Arial" w:eastAsia="Arial" w:hAnsi="Arial" w:cs="Arial"/>
                <w:sz w:val="24"/>
                <w:szCs w:val="24"/>
              </w:rPr>
              <w:t>The Institute will use studio-based learning to focus on learning through action in a personalised way. The Institute will provide a safe environment for students to develop their own ideas and techniques.   </w:t>
            </w:r>
          </w:p>
          <w:p w:rsidRPr="2030048C" w:rsidP="2030048C">
            <w:pPr>
              <w:rPr>
                <w:rFonts w:ascii="Arial" w:eastAsia="Arial" w:hAnsi="Arial" w:cs="Arial"/>
                <w:sz w:val="24"/>
                <w:szCs w:val="24"/>
              </w:rPr>
            </w:pPr>
            <w:r w:rsidRPr="2030048C">
              <w:rPr>
                <w:rFonts w:ascii="Arial" w:eastAsia="Arial" w:hAnsi="Arial" w:cs="Arial"/>
                <w:sz w:val="24"/>
                <w:szCs w:val="24"/>
              </w:rPr>
              <w:t>Further to studio based learning, the delivery of modules will also include lectures, seminars, workshops, group critique, individual tutorials, demonstrations, project-briefings, study visits, peer-learning activities, and independent study.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sz w:val="24"/>
                <w:szCs w:val="24"/>
              </w:rPr>
              <w:t>Lectures</w:t>
            </w:r>
            <w:r w:rsidRPr="2030048C">
              <w:rPr>
                <w:rFonts w:ascii="Arial" w:eastAsia="Arial" w:hAnsi="Arial" w:cs="Arial"/>
                <w:sz w:val="24"/>
                <w:szCs w:val="24"/>
              </w:rPr>
              <w:t xml:space="preserve"> - A member of staff or invited guest will provide taught input, often followed up by group discussion to ensure a full understanding and to encourage critical analysis of the material.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sz w:val="24"/>
                <w:szCs w:val="24"/>
              </w:rPr>
              <w:t>Seminars</w:t>
            </w:r>
            <w:r w:rsidRPr="2030048C">
              <w:rPr>
                <w:rFonts w:ascii="Arial" w:eastAsia="Arial" w:hAnsi="Arial" w:cs="Arial"/>
                <w:sz w:val="24"/>
                <w:szCs w:val="24"/>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sz w:val="24"/>
                <w:szCs w:val="24"/>
              </w:rPr>
              <w:t>Group Critique</w:t>
            </w:r>
            <w:r w:rsidRPr="2030048C">
              <w:rPr>
                <w:rFonts w:ascii="Arial" w:eastAsia="Arial" w:hAnsi="Arial" w:cs="Arial"/>
                <w:sz w:val="24"/>
                <w:szCs w:val="24"/>
              </w:rPr>
              <w:t xml:space="preserve"> - Commonly known as Group ‘Crits’.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Additionally group crits provide opportunities for ‘feed-forward’ in relation to project aims, programme aims and student outcomes.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sz w:val="24"/>
                <w:szCs w:val="24"/>
              </w:rPr>
              <w:t>Tutorials</w:t>
            </w:r>
            <w:r w:rsidRPr="2030048C">
              <w:rPr>
                <w:rFonts w:ascii="Arial" w:eastAsia="Arial" w:hAnsi="Arial" w:cs="Arial"/>
                <w:sz w:val="24"/>
                <w:szCs w:val="24"/>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b/>
                <w:bCs/>
                <w:sz w:val="24"/>
                <w:szCs w:val="24"/>
              </w:rPr>
              <w:t>Demonstration</w:t>
            </w:r>
            <w:r w:rsidRPr="2030048C">
              <w:rPr>
                <w:rFonts w:ascii="Arial" w:eastAsia="Arial" w:hAnsi="Arial" w:cs="Arial"/>
                <w:sz w:val="24"/>
                <w:szCs w:val="24"/>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necessarily go on to learn and apply the skills or knowledge.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b/>
                <w:bCs/>
                <w:sz w:val="24"/>
                <w:szCs w:val="24"/>
              </w:rPr>
              <w:t>Study Visits</w:t>
            </w:r>
            <w:r w:rsidRPr="2030048C">
              <w:rPr>
                <w:rFonts w:ascii="Arial" w:eastAsia="Arial" w:hAnsi="Arial" w:cs="Arial"/>
                <w:sz w:val="24"/>
                <w:szCs w:val="24"/>
              </w:rPr>
              <w:t xml:space="preserve"> - By definition, a study visit will involve traveling to strategic venues of interest that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b/>
                <w:bCs/>
                <w:sz w:val="24"/>
                <w:szCs w:val="24"/>
              </w:rPr>
              <w:t>Briefing</w:t>
            </w:r>
            <w:r w:rsidRPr="2030048C">
              <w:rPr>
                <w:rFonts w:ascii="Arial" w:eastAsia="Arial" w:hAnsi="Arial" w:cs="Arial"/>
                <w:sz w:val="24"/>
                <w:szCs w:val="24"/>
              </w:rPr>
              <w:t xml:space="preserve"> - A briefing takes place to make known and explain specifics of projects; theme, aims &amp; objectives, learning outcomes, timetable etc.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b/>
                <w:bCs/>
                <w:sz w:val="24"/>
                <w:szCs w:val="24"/>
              </w:rPr>
              <w:t>Peer Learning</w:t>
            </w:r>
            <w:r w:rsidRPr="2030048C">
              <w:rPr>
                <w:rFonts w:ascii="Arial" w:eastAsia="Arial" w:hAnsi="Arial" w:cs="Arial"/>
                <w:sz w:val="24"/>
                <w:szCs w:val="24"/>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b/>
                <w:bCs/>
                <w:sz w:val="24"/>
                <w:szCs w:val="24"/>
              </w:rPr>
              <w:t>Independent Study</w:t>
            </w:r>
            <w:r w:rsidRPr="2030048C">
              <w:rPr>
                <w:rFonts w:ascii="Arial" w:eastAsia="Arial" w:hAnsi="Arial" w:cs="Arial"/>
                <w:sz w:val="24"/>
                <w:szCs w:val="24"/>
              </w:rPr>
              <w:t xml:space="preserve"> - By independent learning the institute means the following: </w:t>
            </w:r>
          </w:p>
          <w:p w:rsidRPr="2030048C" w:rsidP="2030048C">
            <w:pPr>
              <w:rPr>
                <w:rFonts w:ascii="Arial" w:eastAsia="Arial" w:hAnsi="Arial" w:cs="Arial"/>
                <w:sz w:val="24"/>
                <w:szCs w:val="24"/>
              </w:rPr>
            </w:pPr>
            <w:r w:rsidRPr="2030048C">
              <w:rPr>
                <w:rFonts w:ascii="Arial" w:eastAsia="Arial" w:hAnsi="Arial" w:cs="Arial"/>
                <w:sz w:val="24"/>
                <w:szCs w:val="24"/>
              </w:rPr>
              <w:t>- Each module is divided into contact and non-contact hours with faculty. The independent study comprises the non-contact hours. Independent learning as we see it is also incrementally phased in the programme with students becoming more and more self-dependent in their learning as they make their way up the levels.  </w:t>
            </w:r>
          </w:p>
          <w:p w:rsidRPr="2030048C" w:rsidP="2030048C">
            <w:pPr>
              <w:rPr>
                <w:rFonts w:ascii="Arial" w:eastAsia="Arial" w:hAnsi="Arial" w:cs="Arial"/>
                <w:sz w:val="24"/>
                <w:szCs w:val="24"/>
              </w:rPr>
            </w:pPr>
            <w:r w:rsidRPr="2030048C">
              <w:rPr>
                <w:rFonts w:ascii="Arial" w:eastAsia="Arial" w:hAnsi="Arial" w:cs="Arial"/>
                <w:sz w:val="24"/>
                <w:szCs w:val="24"/>
              </w:rPr>
              <w:t>- We also understand independent learning as being qualitatively different from contact hours with the faculty, in the sense that here the students take a leading role in the learning process.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b/>
                <w:bCs/>
                <w:sz w:val="24"/>
                <w:szCs w:val="24"/>
              </w:rPr>
              <w:t>Research/Professional Practice Informed Teaching</w:t>
            </w:r>
            <w:r w:rsidRPr="2030048C">
              <w:rPr>
                <w:rFonts w:ascii="Arial" w:eastAsia="Arial" w:hAnsi="Arial" w:cs="Arial"/>
                <w:sz w:val="24"/>
                <w:szCs w:val="24"/>
              </w:rPr>
              <w:t xml:space="preserve"> - 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is both summative and formative.  Primarily, summative assessment is intended to identify what has been learned (assessment of learning) and therefore assessed mark counts towards the module grade awarded.  Formative assessment is intended to help students to learn (assessment for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  </w:t>
            </w:r>
          </w:p>
          <w:p w:rsidRPr="2030048C" w:rsidP="2030048C">
            <w:pPr>
              <w:rPr>
                <w:rFonts w:ascii="Arial" w:eastAsia="Arial" w:hAnsi="Arial" w:cs="Arial"/>
                <w:sz w:val="24"/>
                <w:szCs w:val="24"/>
              </w:rPr>
            </w:pPr>
            <w:r w:rsidRPr="2030048C">
              <w:rPr>
                <w:rFonts w:ascii="Arial" w:eastAsia="Arial" w:hAnsi="Arial" w:cs="Arial"/>
                <w:sz w:val="24"/>
                <w:szCs w:val="24"/>
              </w:rPr>
              <w:t>Modes of Assessment include: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b/>
                <w:bCs/>
                <w:sz w:val="24"/>
                <w:szCs w:val="24"/>
              </w:rPr>
              <w:t>Reflective Log</w:t>
            </w:r>
            <w:r w:rsidRPr="2030048C">
              <w:rPr>
                <w:rFonts w:ascii="Arial" w:eastAsia="Arial" w:hAnsi="Arial" w:cs="Arial"/>
                <w:sz w:val="24"/>
                <w:szCs w:val="24"/>
              </w:rPr>
              <w:t xml:space="preserve"> is a thoughtful consideration of an experience, situation, or topic, both positive and negative, which results in an outcome of a changed perspective. Reflective thinking and recording it, can improve the quality of design practice.  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b/>
                <w:bCs/>
                <w:sz w:val="24"/>
                <w:szCs w:val="24"/>
              </w:rPr>
              <w:t>Research Paper</w:t>
            </w:r>
            <w:r w:rsidRPr="2030048C">
              <w:rPr>
                <w:rFonts w:ascii="Arial" w:eastAsia="Arial" w:hAnsi="Arial" w:cs="Arial"/>
                <w:sz w:val="24"/>
                <w:szCs w:val="24"/>
              </w:rPr>
              <w:t xml:space="preserve"> A research paper is an expanded </w:t>
            </w:r>
            <w:hyperlink r:id="rId11" w:tgtFrame="_blank" w:history="1">
              <w:r w:rsidRPr="2030048C">
                <w:rPr>
                  <w:rFonts w:ascii="Arial" w:eastAsia="Arial" w:hAnsi="Arial" w:cs="Arial"/>
                  <w:sz w:val="24"/>
                  <w:szCs w:val="24"/>
                </w:rPr>
                <w:t>essay</w:t>
              </w:r>
            </w:hyperlink>
            <w:r w:rsidRPr="2030048C">
              <w:rPr>
                <w:rFonts w:ascii="Arial" w:eastAsia="Arial" w:hAnsi="Arial" w:cs="Arial"/>
                <w:sz w:val="24"/>
                <w:szCs w:val="24"/>
              </w:rPr>
              <w:t>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b/>
                <w:bCs/>
                <w:sz w:val="24"/>
                <w:szCs w:val="24"/>
              </w:rPr>
              <w:t>Project Outcomes</w:t>
            </w:r>
            <w:r w:rsidRPr="2030048C">
              <w:rPr>
                <w:rFonts w:ascii="Arial" w:eastAsia="Arial" w:hAnsi="Arial" w:cs="Arial"/>
                <w:sz w:val="24"/>
                <w:szCs w:val="24"/>
              </w:rPr>
              <w:t xml:space="preserve"> are the realization of the course works, defined in the project briefs. Students engage with practical design briefs, research and design development work, and making various presentations and portfolios, which demonstrate development and improvement. These   are formatively assessed with feedback and feed forward provided in crits and in project reviews throughout the module.  Project work is submitted and summatively assessed at the end of the module.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b/>
                <w:bCs/>
                <w:sz w:val="24"/>
                <w:szCs w:val="24"/>
              </w:rPr>
              <w:t>Major Design Project</w:t>
            </w:r>
            <w:r w:rsidRPr="2030048C">
              <w:rPr>
                <w:rFonts w:ascii="Arial" w:eastAsia="Arial" w:hAnsi="Arial" w:cs="Arial"/>
                <w:sz w:val="24"/>
                <w:szCs w:val="24"/>
              </w:rPr>
              <w:t xml:space="preserve"> – The self-initiated project is designed to be a culminating educational experience for students. It aims to summarise and synthesise all or part of a student’s academic career at university. Major design project helps students to reflect on the knowledge and skills that they have acquired during their degree and learn how to present them to a wider audience including future employers. </w:t>
            </w:r>
          </w:p>
        </w:tc>
      </w:tr>
    </w:tbl>
    <w:p w:rsidR="007D20BC" w:rsidRPr="00F12D5C" w:rsidP="2030048C" w14:paraId="3E056825"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ListParagraph0"/>
        <w:ind w:left="360"/>
        <w:jc w:val="both"/>
        <w:rPr>
          <w:rFonts w:ascii="Arial" w:eastAsia="Arial" w:hAnsi="Arial" w:cs="Arial"/>
          <w:sz w:val="24"/>
          <w:szCs w:val="24"/>
        </w:rPr>
      </w:pPr>
      <w:r w:rsidRPr="2030048C">
        <w:rPr>
          <w:rFonts w:ascii="Arial" w:eastAsia="Arial" w:hAnsi="Arial" w:cs="Arial"/>
          <w:b/>
          <w:bCs/>
          <w:sz w:val="24"/>
          <w:szCs w:val="24"/>
        </w:rPr>
        <w:t>The Personal Tutor Scheme</w:t>
      </w:r>
    </w:p>
    <w:p w:rsidRPr="2030048C" w:rsidP="2030048C">
      <w:pPr>
        <w:jc w:val="both"/>
        <w:rPr>
          <w:rFonts w:ascii="Arial" w:eastAsia="Arial" w:hAnsi="Arial" w:cs="Arial"/>
          <w:sz w:val="24"/>
          <w:szCs w:val="24"/>
        </w:rPr>
      </w:pPr>
      <w:r w:rsidRPr="2030048C">
        <w:rPr>
          <w:rFonts w:ascii="Arial" w:eastAsia="Arial" w:hAnsi="Arial" w:cs="Arial"/>
          <w:sz w:val="24"/>
          <w:szCs w:val="24"/>
        </w:rPr>
        <w:t>Aims of the Institute’s Personal Tutor Scheme:</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To provide appropriate academic advice and guidance throughout a student’s studies by monitoring progress and identifying individual needs.</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To provide a holistic overview and guidance for individual study and the development of personal practice.</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To provide a formalised structure for the </w:t>
      </w:r>
      <w:r w:rsidRPr="2030048C">
        <w:rPr>
          <w:rFonts w:ascii="Arial" w:eastAsia="Arial" w:hAnsi="Arial" w:cs="Arial"/>
          <w:sz w:val="24"/>
          <w:szCs w:val="24"/>
        </w:rPr>
        <w:t>on-going</w:t>
      </w:r>
      <w:r w:rsidRPr="2030048C">
        <w:rPr>
          <w:rFonts w:ascii="Arial" w:eastAsia="Arial" w:hAnsi="Arial" w:cs="Arial"/>
          <w:sz w:val="24"/>
          <w:szCs w:val="24"/>
        </w:rPr>
        <w:t xml:space="preserve"> process of formative feedback and personal development embedded in studio culture and teaching.</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To help to develop a student’s ability to be self-reliant and reflective and their ability to use feedback/feed forward to best advantage.</w:t>
      </w:r>
    </w:p>
    <w:p w:rsidRPr="2030048C" w:rsidP="2030048C">
      <w:pPr>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Key Features of the Institute’s Personal Tutor scheme: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6"/>
        </w:numPr>
        <w:ind w:left="720" w:right="0" w:hanging="360"/>
        <w:jc w:val="both"/>
        <w:rPr>
          <w:rFonts w:ascii="Arial" w:eastAsia="Arial" w:hAnsi="Arial" w:cs="Arial"/>
          <w:sz w:val="24"/>
          <w:szCs w:val="24"/>
        </w:rPr>
      </w:pPr>
      <w:r w:rsidRPr="2030048C">
        <w:rPr>
          <w:rFonts w:ascii="Arial" w:eastAsia="Arial" w:hAnsi="Arial" w:cs="Arial"/>
          <w:sz w:val="24"/>
          <w:szCs w:val="24"/>
        </w:rPr>
        <w:t>Personal Tutors will be allocated at the beginning of the academic year.</w:t>
      </w:r>
    </w:p>
    <w:p w:rsidRPr="2030048C" w:rsidP="2030048C">
      <w:pPr>
        <w:numPr>
          <w:ilvl w:val="0"/>
          <w:numId w:val="26"/>
        </w:numPr>
        <w:ind w:left="720" w:right="0" w:hanging="360"/>
        <w:jc w:val="both"/>
        <w:rPr>
          <w:rFonts w:ascii="Arial" w:eastAsia="Arial" w:hAnsi="Arial" w:cs="Arial"/>
          <w:sz w:val="24"/>
          <w:szCs w:val="24"/>
        </w:rPr>
      </w:pPr>
      <w:r w:rsidRPr="2030048C">
        <w:rPr>
          <w:rFonts w:ascii="Arial" w:eastAsia="Arial" w:hAnsi="Arial" w:cs="Arial"/>
          <w:sz w:val="24"/>
          <w:szCs w:val="24"/>
        </w:rPr>
        <w:t>The introductory/welcome tutorial meeting will occur at the beginning of the academic year. Subsequent tutorials will follow and respond to key/stages in the academic year.</w:t>
      </w:r>
    </w:p>
    <w:p w:rsidRPr="2030048C" w:rsidP="2030048C">
      <w:pPr>
        <w:numPr>
          <w:ilvl w:val="0"/>
          <w:numId w:val="26"/>
        </w:numPr>
        <w:ind w:left="720" w:right="0" w:hanging="360"/>
        <w:jc w:val="both"/>
        <w:rPr>
          <w:rFonts w:ascii="Arial" w:eastAsia="Arial" w:hAnsi="Arial" w:cs="Arial"/>
          <w:sz w:val="24"/>
          <w:szCs w:val="24"/>
        </w:rPr>
      </w:pPr>
      <w:r w:rsidRPr="2030048C">
        <w:rPr>
          <w:rFonts w:ascii="Arial" w:eastAsia="Arial" w:hAnsi="Arial" w:cs="Arial"/>
          <w:sz w:val="24"/>
          <w:szCs w:val="24"/>
        </w:rPr>
        <w:t>Students will keep the same personal tutor throughout each year: level 4,</w:t>
      </w:r>
      <w:r w:rsidRPr="2030048C">
        <w:rPr>
          <w:rFonts w:ascii="Arial" w:eastAsia="Arial" w:hAnsi="Arial" w:cs="Arial"/>
          <w:sz w:val="24"/>
          <w:szCs w:val="24"/>
        </w:rPr>
        <w:t xml:space="preserve"> </w:t>
      </w:r>
      <w:r w:rsidRPr="2030048C">
        <w:rPr>
          <w:rFonts w:ascii="Arial" w:eastAsia="Arial" w:hAnsi="Arial" w:cs="Arial"/>
          <w:sz w:val="24"/>
          <w:szCs w:val="24"/>
        </w:rPr>
        <w:t>5,</w:t>
      </w:r>
      <w:r w:rsidRPr="2030048C">
        <w:rPr>
          <w:rFonts w:ascii="Arial" w:eastAsia="Arial" w:hAnsi="Arial" w:cs="Arial"/>
          <w:sz w:val="24"/>
          <w:szCs w:val="24"/>
        </w:rPr>
        <w:t xml:space="preserve"> </w:t>
      </w:r>
      <w:r w:rsidRPr="2030048C">
        <w:rPr>
          <w:rFonts w:ascii="Arial" w:eastAsia="Arial" w:hAnsi="Arial" w:cs="Arial"/>
          <w:sz w:val="24"/>
          <w:szCs w:val="24"/>
        </w:rPr>
        <w:t>6.</w:t>
      </w:r>
    </w:p>
    <w:p w:rsidRPr="2030048C" w:rsidP="2030048C">
      <w:pPr>
        <w:numPr>
          <w:ilvl w:val="0"/>
          <w:numId w:val="26"/>
        </w:numPr>
        <w:ind w:left="720" w:right="0" w:hanging="360"/>
        <w:jc w:val="both"/>
        <w:rPr>
          <w:rFonts w:ascii="Arial" w:eastAsia="Arial" w:hAnsi="Arial" w:cs="Arial"/>
          <w:sz w:val="24"/>
          <w:szCs w:val="24"/>
        </w:rPr>
      </w:pPr>
      <w:r w:rsidRPr="2030048C">
        <w:rPr>
          <w:rFonts w:ascii="Arial" w:eastAsia="Arial" w:hAnsi="Arial" w:cs="Arial"/>
          <w:sz w:val="24"/>
          <w:szCs w:val="24"/>
        </w:rPr>
        <w:t>One-to-one meetings will vary in length depending on the profile and needs of individual students.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4:</w:t>
      </w:r>
    </w:p>
    <w:p w:rsidRPr="2030048C" w:rsidP="2030048C">
      <w:pPr>
        <w:numPr>
          <w:ilvl w:val="0"/>
          <w:numId w:val="2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Teaching block 1: minimum of </w:t>
      </w:r>
      <w:r w:rsidRPr="2030048C">
        <w:rPr>
          <w:rFonts w:ascii="Arial" w:eastAsia="Arial" w:hAnsi="Arial" w:cs="Arial"/>
          <w:sz w:val="24"/>
          <w:szCs w:val="24"/>
        </w:rPr>
        <w:t>2</w:t>
      </w:r>
      <w:r w:rsidRPr="2030048C">
        <w:rPr>
          <w:rFonts w:ascii="Arial" w:eastAsia="Arial" w:hAnsi="Arial" w:cs="Arial"/>
          <w:sz w:val="24"/>
          <w:szCs w:val="24"/>
        </w:rPr>
        <w:t xml:space="preserve"> 1:1 meetings</w:t>
      </w:r>
    </w:p>
    <w:p w:rsidRPr="2030048C" w:rsidP="2030048C">
      <w:pPr>
        <w:numPr>
          <w:ilvl w:val="0"/>
          <w:numId w:val="2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Teaching block 2: minimum of </w:t>
      </w:r>
      <w:r w:rsidRPr="2030048C">
        <w:rPr>
          <w:rFonts w:ascii="Arial" w:eastAsia="Arial" w:hAnsi="Arial" w:cs="Arial"/>
          <w:sz w:val="24"/>
          <w:szCs w:val="24"/>
        </w:rPr>
        <w:t>2 f</w:t>
      </w:r>
      <w:r w:rsidRPr="2030048C">
        <w:rPr>
          <w:rFonts w:ascii="Arial" w:eastAsia="Arial" w:hAnsi="Arial" w:cs="Arial"/>
          <w:sz w:val="24"/>
          <w:szCs w:val="24"/>
        </w:rPr>
        <w:t>ace-to-face meetings (may be group or 1:1)</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5:</w:t>
      </w:r>
    </w:p>
    <w:p w:rsidRPr="2030048C" w:rsidP="2030048C">
      <w:pPr>
        <w:numPr>
          <w:ilvl w:val="0"/>
          <w:numId w:val="28"/>
        </w:numPr>
        <w:ind w:left="720" w:right="0" w:hanging="360"/>
        <w:jc w:val="both"/>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28"/>
        </w:numPr>
        <w:ind w:left="720" w:right="0" w:hanging="360"/>
        <w:jc w:val="both"/>
        <w:rPr>
          <w:rFonts w:ascii="Arial" w:eastAsia="Arial" w:hAnsi="Arial" w:cs="Arial"/>
          <w:sz w:val="24"/>
          <w:szCs w:val="24"/>
        </w:rPr>
      </w:pPr>
      <w:r w:rsidRPr="2030048C">
        <w:rPr>
          <w:rFonts w:ascii="Arial" w:eastAsia="Arial" w:hAnsi="Arial" w:cs="Arial"/>
          <w:sz w:val="24"/>
          <w:szCs w:val="24"/>
        </w:rPr>
        <w:t>End of teaching block 1: email contact or 1:1</w:t>
      </w:r>
    </w:p>
    <w:p w:rsidRPr="2030048C" w:rsidP="2030048C">
      <w:pPr>
        <w:numPr>
          <w:ilvl w:val="0"/>
          <w:numId w:val="28"/>
        </w:numPr>
        <w:ind w:left="720" w:right="0" w:hanging="360"/>
        <w:jc w:val="both"/>
        <w:rPr>
          <w:rFonts w:ascii="Arial" w:eastAsia="Arial" w:hAnsi="Arial" w:cs="Arial"/>
          <w:sz w:val="24"/>
          <w:szCs w:val="24"/>
        </w:rPr>
      </w:pPr>
      <w:r w:rsidRPr="2030048C">
        <w:rPr>
          <w:rFonts w:ascii="Arial" w:eastAsia="Arial" w:hAnsi="Arial" w:cs="Arial"/>
          <w:sz w:val="24"/>
          <w:szCs w:val="24"/>
        </w:rPr>
        <w:t>End of teaching block 2 email or 1:1</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6:</w:t>
      </w:r>
    </w:p>
    <w:p w:rsidRPr="2030048C" w:rsidP="2030048C">
      <w:pPr>
        <w:numPr>
          <w:ilvl w:val="0"/>
          <w:numId w:val="29"/>
        </w:numPr>
        <w:ind w:left="720" w:right="0" w:hanging="360"/>
        <w:jc w:val="both"/>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2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2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2 email or 1:1 </w:t>
      </w:r>
    </w:p>
    <w:p w:rsidRPr="2030048C" w:rsidP="2030048C">
      <w:pPr>
        <w:ind w:left="36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Studio Structure</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All </w:t>
      </w:r>
      <w:r w:rsidRPr="2030048C">
        <w:rPr>
          <w:rFonts w:ascii="Arial" w:eastAsia="Arial" w:hAnsi="Arial" w:cs="Arial"/>
          <w:sz w:val="24"/>
          <w:szCs w:val="24"/>
        </w:rPr>
        <w:t xml:space="preserve">courses within </w:t>
      </w:r>
      <w:r w:rsidRPr="2030048C">
        <w:rPr>
          <w:rFonts w:ascii="Arial" w:eastAsia="Arial" w:hAnsi="Arial" w:cs="Arial"/>
          <w:sz w:val="24"/>
          <w:szCs w:val="24"/>
        </w:rPr>
        <w:t>IIAD</w:t>
      </w:r>
      <w:r w:rsidRPr="2030048C">
        <w:rPr>
          <w:rFonts w:ascii="Arial" w:eastAsia="Arial" w:hAnsi="Arial" w:cs="Arial"/>
          <w:sz w:val="24"/>
          <w:szCs w:val="24"/>
        </w:rPr>
        <w:t xml:space="preserve"> place the studio at the heart of the learning support experience.</w:t>
      </w:r>
      <w:r w:rsidRPr="2030048C">
        <w:rPr>
          <w:rFonts w:ascii="Arial" w:eastAsia="Arial" w:hAnsi="Arial" w:cs="Arial"/>
          <w:sz w:val="24"/>
          <w:szCs w:val="24"/>
        </w:rPr>
        <w:t> </w:t>
      </w:r>
      <w:r w:rsidRPr="2030048C">
        <w:rPr>
          <w:rFonts w:ascii="Arial" w:eastAsia="Arial" w:hAnsi="Arial" w:cs="Arial"/>
          <w:sz w:val="24"/>
          <w:szCs w:val="24"/>
        </w:rPr>
        <w:t xml:space="preserv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w:t>
      </w:r>
      <w:r w:rsidRPr="2030048C">
        <w:rPr>
          <w:rFonts w:ascii="Arial" w:eastAsia="Arial" w:hAnsi="Arial" w:cs="Arial"/>
          <w:sz w:val="24"/>
          <w:szCs w:val="24"/>
        </w:rPr>
        <w:t> </w:t>
      </w:r>
      <w:r w:rsidRPr="2030048C">
        <w:rPr>
          <w:rFonts w:ascii="Arial" w:eastAsia="Arial" w:hAnsi="Arial" w:cs="Arial"/>
          <w:sz w:val="24"/>
          <w:szCs w:val="24"/>
        </w:rPr>
        <w:t xml:space="preserve"> A strategic </w:t>
      </w:r>
      <w:r w:rsidRPr="2030048C">
        <w:rPr>
          <w:rFonts w:ascii="Arial" w:eastAsia="Arial" w:hAnsi="Arial" w:cs="Arial"/>
          <w:sz w:val="24"/>
          <w:szCs w:val="24"/>
        </w:rPr>
        <w:t>programme</w:t>
      </w:r>
      <w:r w:rsidRPr="2030048C">
        <w:rPr>
          <w:rFonts w:ascii="Arial" w:eastAsia="Arial" w:hAnsi="Arial" w:cs="Arial"/>
          <w:sz w:val="24"/>
          <w:szCs w:val="24"/>
        </w:rPr>
        <w:t xml:space="preserve"> of lectures, seminars and workshops supports the studio learning experience.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Workshop Structure</w:t>
      </w:r>
    </w:p>
    <w:p w:rsidRPr="2030048C" w:rsidP="2030048C">
      <w:pPr>
        <w:pStyle w:val="NormalWeb"/>
        <w:jc w:val="both"/>
        <w:rPr>
          <w:rFonts w:ascii="Arial" w:eastAsia="Arial" w:hAnsi="Arial" w:cs="Arial"/>
          <w:sz w:val="24"/>
          <w:szCs w:val="24"/>
        </w:rPr>
      </w:pPr>
      <w:r w:rsidRPr="2030048C">
        <w:rPr>
          <w:rFonts w:ascii="Arial" w:eastAsia="Arial" w:hAnsi="Arial" w:cs="Arial"/>
          <w:sz w:val="24"/>
          <w:szCs w:val="24"/>
        </w:rPr>
        <w:t xml:space="preserve">The diverse range of workshop spaces provide an integral resource to support studio learning. </w:t>
      </w:r>
      <w:r w:rsidRPr="2030048C">
        <w:rPr>
          <w:rFonts w:ascii="Arial" w:eastAsia="Arial" w:hAnsi="Arial" w:cs="Arial"/>
          <w:sz w:val="24"/>
          <w:szCs w:val="24"/>
        </w:rPr>
        <w:t>They are in addition to the studio space and are</w:t>
      </w:r>
      <w:r w:rsidRPr="2030048C">
        <w:rPr>
          <w:rFonts w:ascii="Arial" w:eastAsia="Arial" w:hAnsi="Arial" w:cs="Arial"/>
          <w:sz w:val="24"/>
          <w:szCs w:val="24"/>
        </w:rPr>
        <w:t xml:space="preserve"> equipped with particular, speciali</w:t>
      </w:r>
      <w:r w:rsidRPr="2030048C">
        <w:rPr>
          <w:rFonts w:ascii="Arial" w:eastAsia="Arial" w:hAnsi="Arial" w:cs="Arial"/>
          <w:sz w:val="24"/>
          <w:szCs w:val="24"/>
        </w:rPr>
        <w:t xml:space="preserve">st </w:t>
      </w:r>
      <w:r w:rsidRPr="2030048C">
        <w:rPr>
          <w:rFonts w:ascii="Arial" w:eastAsia="Arial" w:hAnsi="Arial" w:cs="Arial"/>
          <w:sz w:val="24"/>
          <w:szCs w:val="24"/>
        </w:rPr>
        <w:t>f</w:t>
      </w:r>
      <w:r w:rsidRPr="2030048C">
        <w:rPr>
          <w:rFonts w:ascii="Arial" w:eastAsia="Arial" w:hAnsi="Arial" w:cs="Arial"/>
          <w:sz w:val="24"/>
          <w:szCs w:val="24"/>
        </w:rPr>
        <w:t>acilities</w:t>
      </w:r>
      <w:r w:rsidRPr="2030048C">
        <w:rPr>
          <w:rFonts w:ascii="Arial" w:eastAsia="Arial" w:hAnsi="Arial" w:cs="Arial"/>
          <w:sz w:val="24"/>
          <w:szCs w:val="24"/>
        </w:rPr>
        <w:t>/ technical sup</w:t>
      </w:r>
      <w:r w:rsidRPr="2030048C">
        <w:rPr>
          <w:rFonts w:ascii="Arial" w:eastAsia="Arial" w:hAnsi="Arial" w:cs="Arial"/>
          <w:sz w:val="24"/>
          <w:szCs w:val="24"/>
        </w:rPr>
        <w:t>p</w:t>
      </w:r>
      <w:r w:rsidRPr="2030048C">
        <w:rPr>
          <w:rFonts w:ascii="Arial" w:eastAsia="Arial" w:hAnsi="Arial" w:cs="Arial"/>
          <w:sz w:val="24"/>
          <w:szCs w:val="24"/>
        </w:rPr>
        <w:t xml:space="preserve">ort </w:t>
      </w:r>
      <w:r w:rsidRPr="2030048C">
        <w:rPr>
          <w:rFonts w:ascii="Arial" w:eastAsia="Arial" w:hAnsi="Arial" w:cs="Arial"/>
          <w:sz w:val="24"/>
          <w:szCs w:val="24"/>
        </w:rPr>
        <w:t xml:space="preserve">for all </w:t>
      </w:r>
      <w:r w:rsidRPr="2030048C">
        <w:rPr>
          <w:rFonts w:ascii="Arial" w:eastAsia="Arial" w:hAnsi="Arial" w:cs="Arial"/>
          <w:sz w:val="24"/>
          <w:szCs w:val="24"/>
        </w:rPr>
        <w:t>programme</w:t>
      </w:r>
      <w:r w:rsidRPr="2030048C">
        <w:rPr>
          <w:rFonts w:ascii="Arial" w:eastAsia="Arial" w:hAnsi="Arial" w:cs="Arial"/>
          <w:sz w:val="24"/>
          <w:szCs w:val="24"/>
        </w:rPr>
        <w:t>s</w:t>
      </w:r>
      <w:r w:rsidRPr="2030048C">
        <w:rPr>
          <w:rFonts w:ascii="Arial" w:eastAsia="Arial" w:hAnsi="Arial" w:cs="Arial"/>
          <w:sz w:val="24"/>
          <w:szCs w:val="24"/>
        </w:rPr>
        <w:t xml:space="preserve">. </w:t>
      </w:r>
      <w:r w:rsidRPr="2030048C">
        <w:rPr>
          <w:rFonts w:ascii="Arial" w:eastAsia="Arial" w:hAnsi="Arial" w:cs="Arial"/>
          <w:sz w:val="24"/>
          <w:szCs w:val="24"/>
        </w:rPr>
        <w:t xml:space="preserve">Discipline specific workshops support the students material exploration and technical requirements. </w:t>
      </w:r>
    </w:p>
    <w:p w:rsidRPr="2030048C" w:rsidP="2030048C">
      <w:pPr>
        <w:pStyle w:val="NormalWeb"/>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Staff Structure</w:t>
      </w: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staff support structure maps to the studio system.</w:t>
      </w:r>
      <w:r w:rsidRPr="2030048C">
        <w:rPr>
          <w:rFonts w:ascii="Arial" w:eastAsia="Arial" w:hAnsi="Arial" w:cs="Arial"/>
          <w:sz w:val="24"/>
          <w:szCs w:val="24"/>
        </w:rPr>
        <w:t> </w:t>
      </w:r>
      <w:r w:rsidRPr="2030048C">
        <w:rPr>
          <w:rFonts w:ascii="Arial" w:eastAsia="Arial" w:hAnsi="Arial" w:cs="Arial"/>
          <w:sz w:val="24"/>
          <w:szCs w:val="24"/>
        </w:rPr>
        <w:t xml:space="preserve">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Pr="2030048C">
        <w:rPr>
          <w:rFonts w:ascii="Arial" w:eastAsia="Arial" w:hAnsi="Arial" w:cs="Arial"/>
          <w:sz w:val="24"/>
          <w:szCs w:val="24"/>
        </w:rPr>
        <w:t>and teaching experience.</w:t>
      </w:r>
      <w:r w:rsidRPr="2030048C">
        <w:rPr>
          <w:rFonts w:ascii="Arial" w:eastAsia="Arial" w:hAnsi="Arial" w:cs="Arial"/>
          <w:sz w:val="24"/>
          <w:szCs w:val="24"/>
        </w:rPr>
        <w:t> </w:t>
      </w:r>
      <w:r w:rsidRPr="2030048C">
        <w:rPr>
          <w:rFonts w:ascii="Arial" w:eastAsia="Arial" w:hAnsi="Arial" w:cs="Arial"/>
          <w:sz w:val="24"/>
          <w:szCs w:val="24"/>
        </w:rPr>
        <w:t xml:space="preserve"> Staff</w:t>
      </w:r>
      <w:r w:rsidRPr="2030048C">
        <w:rPr>
          <w:rFonts w:ascii="Arial" w:eastAsia="Arial" w:hAnsi="Arial" w:cs="Arial"/>
          <w:color w:val="FF0000"/>
          <w:sz w:val="24"/>
          <w:szCs w:val="24"/>
        </w:rPr>
        <w:t xml:space="preserve"> </w:t>
      </w:r>
      <w:r w:rsidRPr="2030048C">
        <w:rPr>
          <w:rFonts w:ascii="Arial" w:eastAsia="Arial" w:hAnsi="Arial" w:cs="Arial"/>
          <w:sz w:val="24"/>
          <w:szCs w:val="24"/>
        </w:rPr>
        <w:t>mediate</w:t>
      </w:r>
      <w:r w:rsidRPr="2030048C">
        <w:rPr>
          <w:rFonts w:ascii="Arial" w:eastAsia="Arial" w:hAnsi="Arial" w:cs="Arial"/>
          <w:sz w:val="24"/>
          <w:szCs w:val="24"/>
        </w:rPr>
        <w:t xml:space="preserve"> this experience across each level or stage of a course, moving from an explicit to implicit role in students’ development, enabling students to learn how to learn and become more progressively in</w:t>
      </w:r>
      <w:r w:rsidRPr="2030048C">
        <w:rPr>
          <w:rFonts w:ascii="Arial" w:eastAsia="Arial" w:hAnsi="Arial" w:cs="Arial"/>
          <w:sz w:val="24"/>
          <w:szCs w:val="24"/>
        </w:rPr>
        <w:t>dependent. Dedicated technical instructors provide</w:t>
      </w:r>
      <w:r w:rsidRPr="2030048C">
        <w:rPr>
          <w:rFonts w:ascii="Arial" w:eastAsia="Arial" w:hAnsi="Arial" w:cs="Arial"/>
          <w:sz w:val="24"/>
          <w:szCs w:val="24"/>
        </w:rPr>
        <w:t xml:space="preserve"> workshop space learning support in conjunction with the academic staff teams.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Student exhibitions and end-of- year shows</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Shows and exhibitions </w:t>
      </w:r>
      <w:r w:rsidRPr="2030048C">
        <w:rPr>
          <w:rFonts w:ascii="Arial" w:eastAsia="Arial" w:hAnsi="Arial" w:cs="Arial"/>
          <w:sz w:val="24"/>
          <w:szCs w:val="24"/>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Infrastructure</w:t>
      </w:r>
    </w:p>
    <w:p w:rsidRPr="2030048C" w:rsidP="2030048C">
      <w:pPr>
        <w:jc w:val="both"/>
        <w:rPr>
          <w:rFonts w:ascii="Arial" w:eastAsia="Arial" w:hAnsi="Arial" w:cs="Arial"/>
          <w:sz w:val="24"/>
          <w:szCs w:val="24"/>
        </w:rPr>
      </w:pPr>
      <w:r w:rsidRPr="2030048C">
        <w:rPr>
          <w:rFonts w:ascii="Arial" w:eastAsia="Arial" w:hAnsi="Arial" w:cs="Arial"/>
          <w:sz w:val="24"/>
          <w:szCs w:val="24"/>
        </w:rPr>
        <w:t>The Institute adopts an infrastructure of learning support means beyond the immediacy of academic courses.</w:t>
      </w:r>
      <w:r w:rsidRPr="2030048C">
        <w:rPr>
          <w:rFonts w:ascii="Arial" w:eastAsia="Arial" w:hAnsi="Arial" w:cs="Arial"/>
          <w:sz w:val="24"/>
          <w:szCs w:val="24"/>
        </w:rPr>
        <w:t> </w:t>
      </w:r>
      <w:r w:rsidRPr="2030048C">
        <w:rPr>
          <w:rFonts w:ascii="Arial" w:eastAsia="Arial" w:hAnsi="Arial" w:cs="Arial"/>
          <w:sz w:val="24"/>
          <w:szCs w:val="24"/>
        </w:rPr>
        <w:t xml:space="preserve"> These broadly divide into key mechanisms and enhancement opportunities, including: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Student Office with a dedicated </w:t>
      </w:r>
      <w:r w:rsidRPr="2030048C">
        <w:rPr>
          <w:rFonts w:ascii="Arial" w:eastAsia="Arial" w:hAnsi="Arial" w:cs="Arial"/>
          <w:sz w:val="24"/>
          <w:szCs w:val="24"/>
        </w:rPr>
        <w:t xml:space="preserve">Course </w:t>
      </w:r>
      <w:r w:rsidRPr="2030048C">
        <w:rPr>
          <w:rFonts w:ascii="Arial" w:eastAsia="Arial" w:hAnsi="Arial" w:cs="Arial"/>
          <w:sz w:val="24"/>
          <w:szCs w:val="24"/>
        </w:rPr>
        <w:t>Administrator</w:t>
      </w:r>
    </w:p>
    <w:p w:rsidRPr="2030048C" w:rsidP="2030048C">
      <w:pPr>
        <w:numPr>
          <w:ilvl w:val="0"/>
          <w:numId w:val="30"/>
        </w:numPr>
        <w:ind w:left="720" w:right="0" w:hanging="360"/>
        <w:jc w:val="both"/>
        <w:rPr>
          <w:rFonts w:ascii="Arial" w:eastAsia="Arial" w:hAnsi="Arial" w:cs="Arial"/>
          <w:sz w:val="24"/>
          <w:szCs w:val="24"/>
        </w:rPr>
      </w:pPr>
      <w:r w:rsidRPr="2030048C">
        <w:rPr>
          <w:rFonts w:ascii="Arial" w:eastAsia="Arial" w:hAnsi="Arial" w:cs="Arial"/>
          <w:sz w:val="24"/>
          <w:szCs w:val="24"/>
        </w:rPr>
        <w:t>Non-Academic Student Support Co</w:t>
      </w:r>
      <w:r w:rsidRPr="2030048C">
        <w:rPr>
          <w:rFonts w:ascii="Arial" w:eastAsia="Arial" w:hAnsi="Arial" w:cs="Arial"/>
          <w:sz w:val="24"/>
          <w:szCs w:val="24"/>
        </w:rPr>
        <w:t>unsellor</w:t>
      </w:r>
    </w:p>
    <w:p w:rsidRPr="2030048C" w:rsidP="2030048C">
      <w:pPr>
        <w:numPr>
          <w:ilvl w:val="0"/>
          <w:numId w:val="30"/>
        </w:numPr>
        <w:ind w:left="720" w:right="0" w:hanging="360"/>
        <w:jc w:val="both"/>
        <w:rPr>
          <w:rFonts w:ascii="Arial" w:eastAsia="Arial" w:hAnsi="Arial" w:cs="Arial"/>
          <w:sz w:val="24"/>
          <w:szCs w:val="24"/>
        </w:rPr>
      </w:pPr>
      <w:r w:rsidRPr="2030048C">
        <w:rPr>
          <w:rFonts w:ascii="Arial" w:eastAsia="Arial" w:hAnsi="Arial" w:cs="Arial"/>
          <w:sz w:val="24"/>
          <w:szCs w:val="24"/>
        </w:rPr>
        <w:t>R</w:t>
      </w:r>
      <w:r w:rsidRPr="2030048C">
        <w:rPr>
          <w:rFonts w:ascii="Arial" w:eastAsia="Arial" w:hAnsi="Arial" w:cs="Arial"/>
          <w:sz w:val="24"/>
          <w:szCs w:val="24"/>
        </w:rPr>
        <w:t>PL (</w:t>
      </w:r>
      <w:r w:rsidRPr="2030048C">
        <w:rPr>
          <w:rFonts w:ascii="Arial" w:eastAsia="Arial" w:hAnsi="Arial" w:cs="Arial"/>
          <w:sz w:val="24"/>
          <w:szCs w:val="24"/>
        </w:rPr>
        <w:t xml:space="preserve">Recognition </w:t>
      </w:r>
      <w:r w:rsidRPr="2030048C">
        <w:rPr>
          <w:rFonts w:ascii="Arial" w:eastAsia="Arial" w:hAnsi="Arial" w:cs="Arial"/>
          <w:sz w:val="24"/>
          <w:szCs w:val="24"/>
        </w:rPr>
        <w:t xml:space="preserve">of Prior Learning) processes </w:t>
      </w:r>
    </w:p>
    <w:p w:rsidRPr="2030048C" w:rsidP="2030048C">
      <w:pPr>
        <w:numPr>
          <w:ilvl w:val="0"/>
          <w:numId w:val="30"/>
        </w:numPr>
        <w:ind w:left="720" w:right="0" w:hanging="360"/>
        <w:jc w:val="both"/>
        <w:rPr>
          <w:rFonts w:ascii="Arial" w:eastAsia="Arial" w:hAnsi="Arial" w:cs="Arial"/>
          <w:sz w:val="24"/>
          <w:szCs w:val="24"/>
        </w:rPr>
      </w:pPr>
      <w:r w:rsidRPr="2030048C">
        <w:rPr>
          <w:rFonts w:ascii="Arial" w:eastAsia="Arial" w:hAnsi="Arial" w:cs="Arial"/>
          <w:sz w:val="24"/>
          <w:szCs w:val="24"/>
        </w:rPr>
        <w:t>Staff/Student Consultative Committee</w:t>
      </w:r>
      <w:r w:rsidRPr="2030048C">
        <w:rPr>
          <w:rFonts w:ascii="Arial" w:eastAsia="Arial" w:hAnsi="Arial" w:cs="Arial"/>
          <w:sz w:val="24"/>
          <w:szCs w:val="24"/>
        </w:rPr>
        <w:t>.</w:t>
      </w:r>
      <w:r w:rsidRPr="2030048C">
        <w:rPr>
          <w:rFonts w:ascii="Arial" w:eastAsia="Arial" w:hAnsi="Arial" w:cs="Arial"/>
          <w:sz w:val="24"/>
          <w:szCs w:val="24"/>
        </w:rPr>
        <w:t xml:space="preserve"> (SSCC)</w:t>
      </w:r>
    </w:p>
    <w:p w:rsidRPr="2030048C" w:rsidP="2030048C">
      <w:pPr>
        <w:numPr>
          <w:ilvl w:val="0"/>
          <w:numId w:val="30"/>
        </w:numPr>
        <w:ind w:left="720" w:right="0" w:hanging="360"/>
        <w:jc w:val="both"/>
        <w:rPr>
          <w:rFonts w:ascii="Arial" w:eastAsia="Arial" w:hAnsi="Arial" w:cs="Arial"/>
          <w:sz w:val="24"/>
          <w:szCs w:val="24"/>
        </w:rPr>
      </w:pPr>
      <w:r w:rsidRPr="2030048C">
        <w:rPr>
          <w:rFonts w:ascii="Arial" w:eastAsia="Arial" w:hAnsi="Arial" w:cs="Arial"/>
          <w:sz w:val="24"/>
          <w:szCs w:val="24"/>
        </w:rPr>
        <w:t>Board of Study (BOS)</w:t>
      </w:r>
    </w:p>
    <w:p w:rsidRPr="2030048C" w:rsidP="2030048C">
      <w:pPr>
        <w:numPr>
          <w:ilvl w:val="0"/>
          <w:numId w:val="30"/>
        </w:numPr>
        <w:ind w:left="720" w:right="0" w:hanging="360"/>
        <w:jc w:val="both"/>
        <w:rPr>
          <w:rFonts w:ascii="Arial" w:eastAsia="Arial" w:hAnsi="Arial" w:cs="Arial"/>
          <w:sz w:val="24"/>
          <w:szCs w:val="24"/>
        </w:rPr>
      </w:pPr>
      <w:r w:rsidRPr="2030048C">
        <w:rPr>
          <w:rFonts w:ascii="Arial" w:eastAsia="Arial" w:hAnsi="Arial" w:cs="Arial"/>
          <w:sz w:val="24"/>
          <w:szCs w:val="24"/>
        </w:rPr>
        <w:t>Information on Scholarships</w:t>
      </w:r>
    </w:p>
    <w:p w:rsidRPr="2030048C" w:rsidP="2030048C">
      <w:pPr>
        <w:numPr>
          <w:ilvl w:val="0"/>
          <w:numId w:val="30"/>
        </w:numPr>
        <w:ind w:left="720" w:right="0" w:hanging="360"/>
        <w:jc w:val="both"/>
        <w:rPr>
          <w:rFonts w:ascii="Arial" w:eastAsia="Arial" w:hAnsi="Arial" w:cs="Arial"/>
          <w:sz w:val="24"/>
          <w:szCs w:val="24"/>
        </w:rPr>
      </w:pPr>
      <w:r w:rsidRPr="2030048C">
        <w:rPr>
          <w:rFonts w:ascii="Arial" w:eastAsia="Arial" w:hAnsi="Arial" w:cs="Arial"/>
          <w:sz w:val="24"/>
          <w:szCs w:val="24"/>
        </w:rPr>
        <w:t>Language Support for l</w:t>
      </w:r>
      <w:r w:rsidRPr="2030048C">
        <w:rPr>
          <w:rFonts w:ascii="Arial" w:eastAsia="Arial" w:hAnsi="Arial" w:cs="Arial"/>
          <w:sz w:val="24"/>
          <w:szCs w:val="24"/>
        </w:rPr>
        <w:t>ocal student</w:t>
      </w:r>
      <w:r w:rsidRPr="2030048C">
        <w:rPr>
          <w:rFonts w:ascii="Arial" w:eastAsia="Arial" w:hAnsi="Arial" w:cs="Arial"/>
          <w:sz w:val="24"/>
          <w:szCs w:val="24"/>
        </w:rPr>
        <w:t>s</w:t>
      </w:r>
    </w:p>
    <w:p w:rsidRPr="2030048C" w:rsidP="2030048C">
      <w:pPr>
        <w:numPr>
          <w:ilvl w:val="0"/>
          <w:numId w:val="3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Information Services, including the Library Resources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I</w:t>
      </w:r>
      <w:r w:rsidRPr="2030048C">
        <w:rPr>
          <w:rFonts w:ascii="Arial" w:eastAsia="Arial" w:hAnsi="Arial" w:cs="Arial"/>
          <w:sz w:val="24"/>
          <w:szCs w:val="24"/>
        </w:rPr>
        <w:t>nstitute</w:t>
      </w:r>
      <w:r w:rsidRPr="2030048C">
        <w:rPr>
          <w:rFonts w:ascii="Arial" w:eastAsia="Arial" w:hAnsi="Arial" w:cs="Arial"/>
          <w:sz w:val="24"/>
          <w:szCs w:val="24"/>
        </w:rPr>
        <w:t xml:space="preserve"> and Kingston University</w:t>
      </w:r>
      <w:r w:rsidRPr="2030048C">
        <w:rPr>
          <w:rFonts w:ascii="Arial" w:eastAsia="Arial" w:hAnsi="Arial" w:cs="Arial"/>
          <w:sz w:val="24"/>
          <w:szCs w:val="24"/>
        </w:rPr>
        <w:t xml:space="preserve"> ha</w:t>
      </w:r>
      <w:r w:rsidRPr="2030048C">
        <w:rPr>
          <w:rFonts w:ascii="Arial" w:eastAsia="Arial" w:hAnsi="Arial" w:cs="Arial"/>
          <w:sz w:val="24"/>
          <w:szCs w:val="24"/>
        </w:rPr>
        <w:t>ve</w:t>
      </w:r>
      <w:r w:rsidRPr="2030048C">
        <w:rPr>
          <w:rFonts w:ascii="Arial" w:eastAsia="Arial" w:hAnsi="Arial" w:cs="Arial"/>
          <w:sz w:val="24"/>
          <w:szCs w:val="24"/>
        </w:rPr>
        <w:t xml:space="preserve"> several methods for evaluating and improving the quality a</w:t>
      </w:r>
      <w:r w:rsidRPr="2030048C">
        <w:rPr>
          <w:rFonts w:ascii="Arial" w:eastAsia="Arial" w:hAnsi="Arial" w:cs="Arial"/>
          <w:sz w:val="24"/>
          <w:szCs w:val="24"/>
        </w:rPr>
        <w:t xml:space="preserve">nd standards of </w:t>
      </w:r>
      <w:r w:rsidRPr="2030048C">
        <w:rPr>
          <w:rFonts w:ascii="Arial" w:eastAsia="Arial" w:hAnsi="Arial" w:cs="Arial"/>
          <w:sz w:val="24"/>
          <w:szCs w:val="24"/>
        </w:rPr>
        <w:t>their</w:t>
      </w:r>
      <w:r w:rsidRPr="2030048C">
        <w:rPr>
          <w:rFonts w:ascii="Arial" w:eastAsia="Arial" w:hAnsi="Arial" w:cs="Arial"/>
          <w:sz w:val="24"/>
          <w:szCs w:val="24"/>
        </w:rPr>
        <w:t xml:space="preserve"> provision. </w:t>
      </w:r>
      <w:r w:rsidRPr="2030048C">
        <w:rPr>
          <w:rFonts w:ascii="Arial" w:eastAsia="Arial" w:hAnsi="Arial" w:cs="Arial"/>
          <w:sz w:val="24"/>
          <w:szCs w:val="24"/>
        </w:rPr>
        <w:t>These include:</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External </w:t>
      </w:r>
      <w:r w:rsidRPr="2030048C">
        <w:rPr>
          <w:rFonts w:ascii="Arial" w:eastAsia="Arial" w:hAnsi="Arial" w:cs="Arial"/>
          <w:sz w:val="24"/>
          <w:szCs w:val="24"/>
        </w:rPr>
        <w:t>Examiners</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Student evaluation including MEQs</w:t>
      </w:r>
      <w:r w:rsidRPr="2030048C">
        <w:rPr>
          <w:rFonts w:ascii="Arial" w:eastAsia="Arial" w:hAnsi="Arial" w:cs="Arial"/>
          <w:sz w:val="24"/>
          <w:szCs w:val="24"/>
        </w:rPr>
        <w:t xml:space="preserve"> (Module Evaluation Questionnaires)</w:t>
      </w:r>
      <w:r w:rsidRPr="2030048C">
        <w:rPr>
          <w:rFonts w:ascii="Arial" w:eastAsia="Arial" w:hAnsi="Arial" w:cs="Arial"/>
          <w:sz w:val="24"/>
          <w:szCs w:val="24"/>
        </w:rPr>
        <w:t>, Level Surveys and the NSS</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Professionally active and academically qualified staff</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Staff links with industry and organisations</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Feedback from </w:t>
      </w:r>
      <w:r w:rsidRPr="2030048C">
        <w:rPr>
          <w:rFonts w:ascii="Arial" w:eastAsia="Arial" w:hAnsi="Arial" w:cs="Arial"/>
          <w:sz w:val="24"/>
          <w:szCs w:val="24"/>
        </w:rPr>
        <w:t xml:space="preserve">the </w:t>
      </w:r>
      <w:r w:rsidRPr="2030048C">
        <w:rPr>
          <w:rFonts w:ascii="Arial" w:eastAsia="Arial" w:hAnsi="Arial" w:cs="Arial"/>
          <w:sz w:val="24"/>
          <w:szCs w:val="24"/>
        </w:rPr>
        <w:t>advisory board</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Feedback from industry </w:t>
      </w:r>
      <w:r w:rsidRPr="2030048C">
        <w:rPr>
          <w:rFonts w:ascii="Arial" w:eastAsia="Arial" w:hAnsi="Arial" w:cs="Arial"/>
          <w:sz w:val="24"/>
          <w:szCs w:val="24"/>
        </w:rPr>
        <w:t>through internships</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Annual staff appraisals to identify staff development/training opportunities. </w:t>
      </w:r>
    </w:p>
    <w:p w:rsidR="3D0EBCB8"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Liaison Officer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61"/>
        <w:gridCol w:w="327"/>
        <w:gridCol w:w="647"/>
        <w:gridCol w:w="647"/>
        <w:gridCol w:w="647"/>
        <w:gridCol w:w="647"/>
        <w:gridCol w:w="2"/>
        <w:gridCol w:w="645"/>
        <w:gridCol w:w="647"/>
        <w:gridCol w:w="647"/>
        <w:gridCol w:w="647"/>
        <w:gridCol w:w="4"/>
        <w:gridCol w:w="643"/>
        <w:gridCol w:w="647"/>
        <w:gridCol w:w="6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Normal"/>
  </w:style>
  <w:style w:type="paragraph" w:customStyle="1" w:styleId="NormalWeb">
    <w:name w:val="NormalWeb"/>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esc.edu/online-writing-center/resources/research/research-paper/essay/"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CA31F30-1D50-400F-81C7-5FAD44AC22F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