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Interaction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16/08/2024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Illustration Animation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Interaction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(Ordinary)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UFIND1ND20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W280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BA(Hons) Interaction Design is built around human experience and takes a human-centred approach to interactive storytelling and immersive experience design. Our students draw upon world-leading facilities and expertise through the Digital Making Workshops and Immersive Lab, alongside physical fabrication and presentation methods, to create and design interactions and experiences that explore urgent issues and experimental ideas though innovative technologies, creative responses, and critical speculative practices.  By engaging with the most pressing societal issues, students will be supported in deepening creative and critical thinking through contextual studies, contemporary philosophy and decolonial design.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support students to develop a range of graduate attributes and skills that will enable them to thrive in a professional environment including relationship building and project management.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acquire comprehensive knowledge and understanding of research contexts, critical debates and historical practices by providing an inclusive environment in which to understand and question possibilities within contemporary interaction design practice.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support students in situating their own practice and ambitions by examining the professional, social, and political context in which interaction design currently operates globally.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support students to design, undertake, situate and evaluate research enquiries and project outcomes using a range of methodologies.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support the development of creative, imaginative and innovative responses to challenge-based projects through consultation and iterative prototyping.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critically reflect upon their own practice and analyze that of other practitioners.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lang w:val="en-US" w:eastAsia="en-US"/>
        </w:rPr>
      </w:pPr>
      <w:r w:rsidRPr="2030048C">
        <w:rPr>
          <w:rStyle w:val="normaltextrun"/>
          <w:rFonts w:ascii="Arial" w:hAnsi="Arial" w:cs="Arial"/>
          <w:color w:val="000000" w:themeColor="text1"/>
          <w:sz w:val="24"/>
          <w:szCs w:val="24"/>
          <w:shd w:val="clear" w:color="auto" w:fill="FFFFFF"/>
          <w:lang w:val="en-US" w:eastAsia="en-US"/>
        </w:rPr>
        <w:t>To enable students’ diversity to be recognised and valued through a range of learning opportunities.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facilitate an experimental and explorative approach to interaction design practice by providing opportunities for students to acquire and apply relevant technical and practice-based research skills and processes.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develop communication skills needed to articulate their ideas and intentions so they can interpret and translate knowledge or experiences into interactive and immersive outcomes by considering inclusive practices, audience needs and public impact. ·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comprehensive knowledge and understanding of contemporary and historical practice, theoretical discourse, ideas, and debates.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informed and sustained research, investigations and/or enquires and critically evaluate their effectiveness.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individual approaches to prototyping, creative processes, practice-based resea­rch methodologies and/or critical making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understanding of and question parameters of contemporary interaction design discipline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understanding, intellectual reasoning and ethical positioning to an individual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ambitious and questioning outcomes by developing practice, through experimentation, risk, play and open exploration of creative technologies.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and articulate critical ideas, reasoning, and intentions effectively and through appropriate presentation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Produce creative solutions in response to a range of challenges with individual creativity, imagination, innovation and vision.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Interpret information, narratives, and/or experiences and through inclusive interaction design practices and communicate with diverse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understanding of the professional, social, political, and global contexts in which interaction design operates to situate own practice and future ambitions.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and analyse own achievements and those of others in diverse personal and professional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attributes and skills required to operate as a professional, including collaboration, consultation, self-advocacy, agency, autonomy, effective communication, relationship building, and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See module structure below</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Interaction design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Interaction design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Communication Design History for Illustration Animation and Interaction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Sensing &amp; Storytelling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IA4007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Presentation: Consult... Create... Collaborate!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IA4009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Process: Thinking Through Making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IA4008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All level 4 modules are core.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successful completion of 120 credits.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Interaction Design.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Interaction design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Interaction Design: Research &amp;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Instigation/Activation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IA5009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Presentation: Agency in Context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IA5011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Process: Make... Test... Prototype!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IA5010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All level 5 modules are core.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successful completion of 120 credits.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Interaction Design.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Interaction design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Connections with Purpose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IA6005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Presentation: Critical and Cultural Positions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IA6006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All level 6 modules are core.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Award of BA (Hons) requires successful completion of 120 credits.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Introduction to BA Interaction Design </w:t>
      </w:r>
    </w:p>
    <w:p w:rsidRPr="2030048C" w:rsidP="2030048C">
      <w:pPr>
        <w:rPr>
          <w:rFonts w:ascii="Arial" w:eastAsia="Arial" w:hAnsi="Arial" w:cs="Arial"/>
          <w:sz w:val="24"/>
          <w:szCs w:val="24"/>
        </w:rPr>
      </w:pPr>
      <w:r w:rsidRPr="2030048C">
        <w:rPr>
          <w:rFonts w:ascii="Arial" w:eastAsia="Arial" w:hAnsi="Arial" w:cs="Arial"/>
          <w:sz w:val="24"/>
          <w:szCs w:val="24"/>
        </w:rPr>
        <w:t>BA(Hons) Interaction Design is built around human experience and takes a human-centred approach to interactive storytelling and immersive experience design. Our students draw upon world-leading facilities and expertise through the Digital Making Workshops and Immersive Lab, alongside physical fabrication and presentation methods, to create and design interactions and experiences that explore urgent issues and experimental ideas though innovative technologies, creative responses, and critical speculative practices.  By engaging with the most pressing societal issues, students will be supported in deepening creative and critical thinking through contextual studies, contemporary philosophy and decolonial design.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 diverse range of approaches will support students to generate and develop their own set of new and experimental practices through both digital and analogue forms. These include interactive narrative and games design, extended reality and virtual production, trans-media storytelling and immersive experiences, creative participation and workshop design, physical fabrication and creative computing. The course embeds a broad range of approaches to Interaction Design in supporting flexibility to deal with technological developments and portfolio careers. Learning through making is encouraged and students have access to all workshops and fabrication facilities to develop and prototype their ideas.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supports a deep understanding of individual and collective practice through set briefs, self-initiated and group work assignments. Students develop self-awareness and the ability to identify and advocate professional strengths through critical discourse and peer-to-peer interaction. Interdisciplinary collaborations and live projects with creative industries offer valuable professional experience through realising projects in context and applying skills in ‘real-world’ situations. Staff practitioners and alumni networks offer insight and contact with national and international opportunities through professional talks, studio visits and work placement.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Department of Illustration Animation has an excellent reputation for nurturing graduates who go on to be leading practitioners within their field. Students from Interaction Design benefit from being an integral course within this community, and through our close relationships within KSA and the wider University. We support new opportunities and growth within the discipline through collaboration and the cross-pollination of ideas, processes, and methods.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Learning and Teaching </w:t>
      </w:r>
    </w:p>
    <w:p w:rsidRPr="2030048C" w:rsidP="2030048C">
      <w:pPr>
        <w:rPr>
          <w:rFonts w:ascii="Arial" w:eastAsia="Arial" w:hAnsi="Arial" w:cs="Arial"/>
          <w:sz w:val="24"/>
          <w:szCs w:val="24"/>
        </w:rPr>
      </w:pPr>
      <w:r w:rsidRPr="2030048C">
        <w:rPr>
          <w:rFonts w:ascii="Arial" w:eastAsia="Arial" w:hAnsi="Arial" w:cs="Arial"/>
          <w:sz w:val="24"/>
          <w:szCs w:val="24"/>
        </w:rPr>
        <w:t>Through tutorials, field trips, lectures, seminars, workshops, written and practice-based projects, students will gain the technical skills, critical tools, knowledge and confidence needed to contribute to the development of the subject and its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Inclusive Curriculum </w:t>
      </w:r>
    </w:p>
    <w:p w:rsidRPr="2030048C" w:rsidP="2030048C">
      <w:pPr>
        <w:rPr>
          <w:rFonts w:ascii="Arial" w:eastAsia="Arial" w:hAnsi="Arial" w:cs="Arial"/>
          <w:sz w:val="24"/>
          <w:szCs w:val="24"/>
        </w:rPr>
      </w:pPr>
      <w:r w:rsidRPr="2030048C">
        <w:rPr>
          <w:rFonts w:ascii="Arial" w:eastAsia="Arial" w:hAnsi="Arial" w:cs="Arial"/>
          <w:sz w:val="24"/>
          <w:szCs w:val="24"/>
        </w:rPr>
        <w:t>The programme has been designed using the Kingston University Inclusive Curriculum Framework principles. An inclusive curriculum recognises that our students bring with them a diverse set of learning styles, educational experience, and cultural capital, as well as differing levels of confidence and self-esteem. An inclusive curriculum understands that this diversity is a key strength which provides learning opportunities for all our students and staff. It places the student at the heart of the learning process, recognising that inclusivity does not mean treating everyone the same. Interaction Design embraces this approach through a peer-led learning, collaborative approach to making and discussion groups and seminars. Students will benefit from a variety of different learning and teaching approaches including brief-led project work, workshops that encourage creative experimentation and individual critical reflection, collaborative project briefs that promote peer learning, opportunities to engage with partners external to the discipline, and self-negotiated research driven projects. By providing opportunities for students to co-create the curriculum, their individual cultural and contextual knowledge is valued. Reading and resources lists include a diverse range of voices with the distinct aim to support our decolonising agenda and include books, films, fiction, articles and websites to support different learning styles. Invited Industry speakers from diverse cultural and social backgrounds reflect the current diversity of students, as well as the contemporary [insert discipline] industry in a range of geographical locations.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Responsible Practice </w:t>
      </w:r>
    </w:p>
    <w:p w:rsidRPr="2030048C" w:rsidP="2030048C">
      <w:pPr>
        <w:rPr>
          <w:rFonts w:ascii="Arial" w:eastAsia="Arial" w:hAnsi="Arial" w:cs="Arial"/>
          <w:sz w:val="24"/>
          <w:szCs w:val="24"/>
        </w:rPr>
      </w:pPr>
      <w:r w:rsidRPr="2030048C">
        <w:rPr>
          <w:rFonts w:ascii="Arial" w:eastAsia="Arial" w:hAnsi="Arial" w:cs="Arial"/>
          <w:sz w:val="24"/>
          <w:szCs w:val="24"/>
        </w:rPr>
        <w:t>The course strongly supports the development of sustainable ways of responding to existing and emerging issues. Through critical and experimental interactive narrative practice, students are equipped to contribute to contemporary ecological, social and political issues positively and innovatively. We use the United Nations Sustainable Development Goals as a framework to develop a multifaceted understanding of sustainability whilst also recognizing the global imperative of de-growth and localism required to achieve sustainable communities. </w:t>
      </w:r>
    </w:p>
    <w:p w:rsidRPr="2030048C" w:rsidP="2030048C">
      <w:pPr>
        <w:rPr>
          <w:rFonts w:ascii="Arial" w:eastAsia="Arial" w:hAnsi="Arial" w:cs="Arial"/>
          <w:sz w:val="24"/>
          <w:szCs w:val="24"/>
        </w:rPr>
      </w:pPr>
      <w:r w:rsidRPr="2030048C">
        <w:rPr>
          <w:rFonts w:ascii="Arial" w:eastAsia="Arial" w:hAnsi="Arial" w:cs="Arial"/>
          <w:sz w:val="24"/>
          <w:szCs w:val="24"/>
        </w:rPr>
        <w:t>Co-learning and co-creating form a robust part of the curriculum delivery, enabling students to engage with a range of perspectives and knowledge. This places emphasis on the building of collective and open access resources, both locally and globally.  </w:t>
      </w:r>
    </w:p>
    <w:p w:rsidRPr="2030048C" w:rsidP="2030048C">
      <w:pPr>
        <w:rPr>
          <w:rFonts w:ascii="Arial" w:eastAsia="Arial" w:hAnsi="Arial" w:cs="Arial"/>
          <w:sz w:val="24"/>
          <w:szCs w:val="24"/>
        </w:rPr>
      </w:pPr>
      <w:r w:rsidRPr="2030048C">
        <w:rPr>
          <w:rFonts w:ascii="Arial" w:eastAsia="Arial" w:hAnsi="Arial" w:cs="Arial"/>
          <w:sz w:val="24"/>
          <w:szCs w:val="24"/>
        </w:rPr>
        <w:t>An ethos of courage and curiosity is fostered on the course to challenge and decentre simplistic modes of exploring and communicating critical issues. This approach is underpinned by reflective thinking and making that recognises the complexity and precariousness of framing individual contributions as problem solving.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Learning and Teaching Activities </w:t>
      </w:r>
    </w:p>
    <w:p w:rsidRPr="2030048C" w:rsidP="2030048C">
      <w:pPr>
        <w:rPr>
          <w:rFonts w:ascii="Arial" w:eastAsia="Arial" w:hAnsi="Arial" w:cs="Arial"/>
          <w:sz w:val="24"/>
          <w:szCs w:val="24"/>
        </w:rPr>
      </w:pPr>
      <w:r w:rsidRPr="2030048C">
        <w:rPr>
          <w:rFonts w:ascii="Arial" w:eastAsia="Arial" w:hAnsi="Arial" w:cs="Arial"/>
          <w:sz w:val="24"/>
          <w:szCs w:val="24"/>
        </w:rPr>
        <w:t>The delivery of modules will be by means of lectures, seminars, workshops, group critique, individual tutorials, demonstration, projects, briefings, study visits, peer learning, independent learning and study skills. </w:t>
      </w:r>
    </w:p>
    <w:p w:rsidRPr="2030048C" w:rsidP="2030048C">
      <w:pPr>
        <w:rPr>
          <w:rFonts w:ascii="Arial" w:eastAsia="Arial" w:hAnsi="Arial" w:cs="Arial"/>
          <w:sz w:val="24"/>
          <w:szCs w:val="24"/>
        </w:rPr>
      </w:pPr>
      <w:r w:rsidRPr="2030048C">
        <w:rPr>
          <w:rFonts w:ascii="Arial" w:eastAsia="Arial" w:hAnsi="Arial" w:cs="Arial"/>
          <w:sz w:val="24"/>
          <w:szCs w:val="24"/>
        </w:rPr>
        <w:t>Lectures - A member of staff or invited guest will provide taught input, often followed up by group discussion to ensure a full understanding and to encourage critical analysis of the material.  </w:t>
      </w:r>
    </w:p>
    <w:p w:rsidRPr="2030048C" w:rsidP="2030048C">
      <w:pPr>
        <w:rPr>
          <w:rFonts w:ascii="Arial" w:eastAsia="Arial" w:hAnsi="Arial" w:cs="Arial"/>
          <w:sz w:val="24"/>
          <w:szCs w:val="24"/>
        </w:rPr>
      </w:pPr>
      <w:r w:rsidRPr="2030048C">
        <w:rPr>
          <w:rFonts w:ascii="Arial" w:eastAsia="Arial" w:hAnsi="Arial" w:cs="Arial"/>
          <w:sz w:val="24"/>
          <w:szCs w:val="24"/>
        </w:rPr>
        <w:t>Seminars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 </w:t>
      </w:r>
    </w:p>
    <w:p w:rsidRPr="2030048C" w:rsidP="2030048C">
      <w:pPr>
        <w:rPr>
          <w:rFonts w:ascii="Arial" w:eastAsia="Arial" w:hAnsi="Arial" w:cs="Arial"/>
          <w:sz w:val="24"/>
          <w:szCs w:val="24"/>
        </w:rPr>
      </w:pPr>
      <w:r w:rsidRPr="2030048C">
        <w:rPr>
          <w:rFonts w:ascii="Arial" w:eastAsia="Arial" w:hAnsi="Arial" w:cs="Arial"/>
          <w:sz w:val="24"/>
          <w:szCs w:val="24"/>
        </w:rPr>
        <w:t>Reviews - On these occasions a group of students and members of staff and, if appropriate, invited guests from industry will discuss the work of one or more students who are present. Group reviews can take place in studio: teaching/work space, or, if appropriate, the work to be discussed might be more formally exhibited. Discussion of this kind provides an ideal arena for the realisation of common issues and for the dissemination of ideas. Reviews also provide an invaluable form of self-appraisal, since the student will not only receive individual oral feedback, but will indirectly learn by means of the discussion centred upon the work of other members of the group. </w:t>
      </w:r>
    </w:p>
    <w:p w:rsidRPr="2030048C" w:rsidP="2030048C">
      <w:pPr>
        <w:rPr>
          <w:rFonts w:ascii="Arial" w:eastAsia="Arial" w:hAnsi="Arial" w:cs="Arial"/>
          <w:sz w:val="24"/>
          <w:szCs w:val="24"/>
        </w:rPr>
      </w:pPr>
      <w:r w:rsidRPr="2030048C">
        <w:rPr>
          <w:rFonts w:ascii="Arial" w:eastAsia="Arial" w:hAnsi="Arial" w:cs="Arial"/>
          <w:sz w:val="24"/>
          <w:szCs w:val="24"/>
        </w:rPr>
        <w:t>Tutorials – These are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feedforward on work in progress. </w:t>
      </w:r>
    </w:p>
    <w:p w:rsidRPr="2030048C" w:rsidP="2030048C">
      <w:pPr>
        <w:rPr>
          <w:rFonts w:ascii="Arial" w:eastAsia="Arial" w:hAnsi="Arial" w:cs="Arial"/>
          <w:sz w:val="24"/>
          <w:szCs w:val="24"/>
        </w:rPr>
      </w:pPr>
      <w:r w:rsidRPr="2030048C">
        <w:rPr>
          <w:rFonts w:ascii="Arial" w:eastAsia="Arial" w:hAnsi="Arial" w:cs="Arial"/>
          <w:sz w:val="24"/>
          <w:szCs w:val="24"/>
        </w:rPr>
        <w:t>Demonstration -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 </w:t>
      </w:r>
    </w:p>
    <w:p w:rsidRPr="2030048C" w:rsidP="2030048C">
      <w:pPr>
        <w:rPr>
          <w:rFonts w:ascii="Arial" w:eastAsia="Arial" w:hAnsi="Arial" w:cs="Arial"/>
          <w:sz w:val="24"/>
          <w:szCs w:val="24"/>
        </w:rPr>
      </w:pPr>
      <w:r w:rsidRPr="2030048C">
        <w:rPr>
          <w:rFonts w:ascii="Arial" w:eastAsia="Arial" w:hAnsi="Arial" w:cs="Arial"/>
          <w:sz w:val="24"/>
          <w:szCs w:val="24"/>
        </w:rPr>
        <w:t>Study Visits - By definition, a study visit will involve travelling to strategic venues of interest which may vary from visits to galleries and museums, to course specific events such as shows, exhibitions, or visits to industry or sites. They form an essential part of the students’ learning experience as they provide the opportunity to see examples of design and industry in multiple ‘real life’ contexts. No additional costs will be incurred by students for field trips if they are part of the curriculum or affect submissions. </w:t>
      </w:r>
    </w:p>
    <w:p w:rsidRPr="2030048C" w:rsidP="2030048C">
      <w:pPr>
        <w:rPr>
          <w:rFonts w:ascii="Arial" w:eastAsia="Arial" w:hAnsi="Arial" w:cs="Arial"/>
          <w:sz w:val="24"/>
          <w:szCs w:val="24"/>
        </w:rPr>
      </w:pPr>
      <w:r w:rsidRPr="2030048C">
        <w:rPr>
          <w:rFonts w:ascii="Arial" w:eastAsia="Arial" w:hAnsi="Arial" w:cs="Arial"/>
          <w:sz w:val="24"/>
          <w:szCs w:val="24"/>
        </w:rPr>
        <w:t>Projects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w:t>
      </w:r>
    </w:p>
    <w:p w:rsidRPr="2030048C" w:rsidP="2030048C">
      <w:pPr>
        <w:rPr>
          <w:rFonts w:ascii="Arial" w:eastAsia="Arial" w:hAnsi="Arial" w:cs="Arial"/>
          <w:sz w:val="24"/>
          <w:szCs w:val="24"/>
        </w:rPr>
      </w:pPr>
      <w:r w:rsidRPr="2030048C">
        <w:rPr>
          <w:rFonts w:ascii="Arial" w:eastAsia="Arial" w:hAnsi="Arial" w:cs="Arial"/>
          <w:sz w:val="24"/>
          <w:szCs w:val="24"/>
        </w:rPr>
        <w:t>Capstone Project - 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 </w:t>
      </w:r>
    </w:p>
    <w:p w:rsidRPr="2030048C" w:rsidP="2030048C">
      <w:pPr>
        <w:rPr>
          <w:rFonts w:ascii="Arial" w:eastAsia="Arial" w:hAnsi="Arial" w:cs="Arial"/>
          <w:sz w:val="24"/>
          <w:szCs w:val="24"/>
        </w:rPr>
      </w:pPr>
      <w:r w:rsidRPr="2030048C">
        <w:rPr>
          <w:rFonts w:ascii="Arial" w:eastAsia="Arial" w:hAnsi="Arial" w:cs="Arial"/>
          <w:sz w:val="24"/>
          <w:szCs w:val="24"/>
        </w:rPr>
        <w:t>Briefing - A briefing takes place to make known and explain specifics of projects; theme, aims &amp; objectives, learning outcomes, timetable etc. </w:t>
      </w:r>
    </w:p>
    <w:p w:rsidRPr="2030048C" w:rsidP="2030048C">
      <w:pPr>
        <w:rPr>
          <w:rFonts w:ascii="Arial" w:eastAsia="Arial" w:hAnsi="Arial" w:cs="Arial"/>
          <w:sz w:val="24"/>
          <w:szCs w:val="24"/>
        </w:rPr>
      </w:pPr>
      <w:r w:rsidRPr="2030048C">
        <w:rPr>
          <w:rFonts w:ascii="Arial" w:eastAsia="Arial" w:hAnsi="Arial" w:cs="Arial"/>
          <w:sz w:val="24"/>
          <w:szCs w:val="24"/>
        </w:rPr>
        <w:t>Peer Learning – This is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reviews and seminars. </w:t>
      </w:r>
    </w:p>
    <w:p w:rsidRPr="2030048C" w:rsidP="2030048C">
      <w:pPr>
        <w:rPr>
          <w:rFonts w:ascii="Arial" w:eastAsia="Arial" w:hAnsi="Arial" w:cs="Arial"/>
          <w:sz w:val="24"/>
          <w:szCs w:val="24"/>
        </w:rPr>
      </w:pPr>
      <w:r w:rsidRPr="2030048C">
        <w:rPr>
          <w:rFonts w:ascii="Arial" w:eastAsia="Arial" w:hAnsi="Arial" w:cs="Arial"/>
          <w:sz w:val="24"/>
          <w:szCs w:val="24"/>
        </w:rPr>
        <w:t>Independent Study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 Students are supported through guided independent study with a breakdown of hours and additional resources to support and enhance learning. This is found through the ‘Succeeding in This Module’ page in Canvas.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VLE (Virtual Learning Environment) - Canvas is an online environment designed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 Canvas – is used to enhance communication, a sense of community and inter-course discussion and debate. </w:t>
      </w:r>
    </w:p>
    <w:p w:rsidRPr="2030048C" w:rsidP="2030048C">
      <w:pPr>
        <w:rPr>
          <w:rFonts w:ascii="Arial" w:eastAsia="Arial" w:hAnsi="Arial" w:cs="Arial"/>
          <w:sz w:val="24"/>
          <w:szCs w:val="24"/>
        </w:rPr>
      </w:pPr>
      <w:r w:rsidRPr="2030048C">
        <w:rPr>
          <w:rFonts w:ascii="Arial" w:eastAsia="Arial" w:hAnsi="Arial" w:cs="Arial"/>
          <w:sz w:val="24"/>
          <w:szCs w:val="24"/>
        </w:rPr>
        <w:t>LinkedIn Learning – 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 </w:t>
      </w:r>
    </w:p>
    <w:p w:rsidRPr="2030048C" w:rsidP="2030048C">
      <w:pPr>
        <w:rPr>
          <w:rFonts w:ascii="Arial" w:eastAsia="Arial" w:hAnsi="Arial" w:cs="Arial"/>
          <w:sz w:val="24"/>
          <w:szCs w:val="24"/>
        </w:rPr>
      </w:pPr>
      <w:r w:rsidRPr="2030048C">
        <w:rPr>
          <w:rFonts w:ascii="Arial" w:eastAsia="Arial" w:hAnsi="Arial" w:cs="Arial"/>
          <w:sz w:val="24"/>
          <w:szCs w:val="24"/>
        </w:rPr>
        <w:t>• A Module Leader for each module </w:t>
      </w:r>
    </w:p>
    <w:p w:rsidRPr="2030048C" w:rsidP="2030048C">
      <w:pPr>
        <w:rPr>
          <w:rFonts w:ascii="Arial" w:eastAsia="Arial" w:hAnsi="Arial" w:cs="Arial"/>
          <w:sz w:val="24"/>
          <w:szCs w:val="24"/>
        </w:rPr>
      </w:pPr>
      <w:r w:rsidRPr="2030048C">
        <w:rPr>
          <w:rFonts w:ascii="Arial" w:eastAsia="Arial" w:hAnsi="Arial" w:cs="Arial"/>
          <w:sz w:val="24"/>
          <w:szCs w:val="24"/>
        </w:rPr>
        <w:t>- A Year Leader for each year group </w:t>
      </w:r>
    </w:p>
    <w:p w:rsidRPr="2030048C" w:rsidP="2030048C">
      <w:pPr>
        <w:rPr>
          <w:rFonts w:ascii="Arial" w:eastAsia="Arial" w:hAnsi="Arial" w:cs="Arial"/>
          <w:sz w:val="24"/>
          <w:szCs w:val="24"/>
        </w:rPr>
      </w:pPr>
      <w:r w:rsidRPr="2030048C">
        <w:rPr>
          <w:rFonts w:ascii="Arial" w:eastAsia="Arial" w:hAnsi="Arial" w:cs="Arial"/>
          <w:sz w:val="24"/>
          <w:szCs w:val="24"/>
        </w:rPr>
        <w:t>• A Course Leader to help students understand the programme structure </w:t>
      </w:r>
    </w:p>
    <w:p w:rsidRPr="2030048C" w:rsidP="2030048C">
      <w:pPr>
        <w:rPr>
          <w:rFonts w:ascii="Arial" w:eastAsia="Arial" w:hAnsi="Arial" w:cs="Arial"/>
          <w:sz w:val="24"/>
          <w:szCs w:val="24"/>
        </w:rPr>
      </w:pPr>
      <w:r w:rsidRPr="2030048C">
        <w:rPr>
          <w:rFonts w:ascii="Arial" w:eastAsia="Arial" w:hAnsi="Arial" w:cs="Arial"/>
          <w:sz w:val="24"/>
          <w:szCs w:val="24"/>
        </w:rPr>
        <w:t>• An academic team who provides support in the studio and through regular weekly drop-in ‘office hours’. </w:t>
      </w:r>
    </w:p>
    <w:p w:rsidRPr="2030048C" w:rsidP="2030048C">
      <w:pPr>
        <w:rPr>
          <w:rFonts w:ascii="Arial" w:eastAsia="Arial" w:hAnsi="Arial" w:cs="Arial"/>
          <w:sz w:val="24"/>
          <w:szCs w:val="24"/>
        </w:rPr>
      </w:pPr>
      <w:r w:rsidRPr="2030048C">
        <w:rPr>
          <w:rFonts w:ascii="Arial" w:eastAsia="Arial" w:hAnsi="Arial" w:cs="Arial"/>
          <w:sz w:val="24"/>
          <w:szCs w:val="24"/>
        </w:rPr>
        <w:t>• A Personal Tutor to provide academic support and refers students to other support within the university as and when needed </w:t>
      </w:r>
    </w:p>
    <w:p w:rsidRPr="2030048C" w:rsidP="2030048C">
      <w:pPr>
        <w:rPr>
          <w:rFonts w:ascii="Arial" w:eastAsia="Arial" w:hAnsi="Arial" w:cs="Arial"/>
          <w:sz w:val="24"/>
          <w:szCs w:val="24"/>
        </w:rPr>
      </w:pPr>
      <w:r w:rsidRPr="2030048C">
        <w:rPr>
          <w:rFonts w:ascii="Arial" w:eastAsia="Arial" w:hAnsi="Arial" w:cs="Arial"/>
          <w:sz w:val="24"/>
          <w:szCs w:val="24"/>
        </w:rPr>
        <w:t>• A Placement Tutor to give general advice on placements </w:t>
      </w:r>
    </w:p>
    <w:p w:rsidRPr="2030048C" w:rsidP="2030048C">
      <w:pPr>
        <w:rPr>
          <w:rFonts w:ascii="Arial" w:eastAsia="Arial" w:hAnsi="Arial" w:cs="Arial"/>
          <w:sz w:val="24"/>
          <w:szCs w:val="24"/>
        </w:rPr>
      </w:pPr>
      <w:r w:rsidRPr="2030048C">
        <w:rPr>
          <w:rFonts w:ascii="Arial" w:eastAsia="Arial" w:hAnsi="Arial" w:cs="Arial"/>
          <w:sz w:val="24"/>
          <w:szCs w:val="24"/>
        </w:rPr>
        <w:t>• Technical support when working within the KSA workshops </w:t>
      </w:r>
    </w:p>
    <w:p w:rsidRPr="2030048C" w:rsidP="2030048C">
      <w:pPr>
        <w:rPr>
          <w:rFonts w:ascii="Arial" w:eastAsia="Arial" w:hAnsi="Arial" w:cs="Arial"/>
          <w:sz w:val="24"/>
          <w:szCs w:val="24"/>
        </w:rPr>
      </w:pPr>
      <w:r w:rsidRPr="2030048C">
        <w:rPr>
          <w:rFonts w:ascii="Arial" w:eastAsia="Arial" w:hAnsi="Arial" w:cs="Arial"/>
          <w:sz w:val="24"/>
          <w:szCs w:val="24"/>
        </w:rPr>
        <w:t>• A designated Course Administrator </w:t>
      </w:r>
    </w:p>
    <w:p w:rsidRPr="2030048C" w:rsidP="2030048C">
      <w:pPr>
        <w:rPr>
          <w:rFonts w:ascii="Arial" w:eastAsia="Arial" w:hAnsi="Arial" w:cs="Arial"/>
          <w:sz w:val="24"/>
          <w:szCs w:val="24"/>
        </w:rPr>
      </w:pPr>
      <w:r w:rsidRPr="2030048C">
        <w:rPr>
          <w:rFonts w:ascii="Arial" w:eastAsia="Arial" w:hAnsi="Arial" w:cs="Arial"/>
          <w:sz w:val="24"/>
          <w:szCs w:val="24"/>
        </w:rPr>
        <w:t>• An induction week at the beginning of each new academic session </w:t>
      </w:r>
    </w:p>
    <w:p w:rsidRPr="2030048C" w:rsidP="2030048C">
      <w:pPr>
        <w:rPr>
          <w:rFonts w:ascii="Arial" w:eastAsia="Arial" w:hAnsi="Arial" w:cs="Arial"/>
          <w:sz w:val="24"/>
          <w:szCs w:val="24"/>
        </w:rPr>
      </w:pPr>
      <w:r w:rsidRPr="2030048C">
        <w:rPr>
          <w:rFonts w:ascii="Arial" w:eastAsia="Arial" w:hAnsi="Arial" w:cs="Arial"/>
          <w:sz w:val="24"/>
          <w:szCs w:val="24"/>
        </w:rPr>
        <w:t>• Student Voice Committee </w:t>
      </w:r>
    </w:p>
    <w:p w:rsidRPr="2030048C" w:rsidP="2030048C">
      <w:pPr>
        <w:rPr>
          <w:rFonts w:ascii="Arial" w:eastAsia="Arial" w:hAnsi="Arial" w:cs="Arial"/>
          <w:sz w:val="24"/>
          <w:szCs w:val="24"/>
        </w:rPr>
      </w:pPr>
      <w:r w:rsidRPr="2030048C">
        <w:rPr>
          <w:rFonts w:ascii="Arial" w:eastAsia="Arial" w:hAnsi="Arial" w:cs="Arial"/>
          <w:sz w:val="24"/>
          <w:szCs w:val="24"/>
        </w:rPr>
        <w:t>• Canvas – a versatile online interactive intranet and learning environment accessible both on and off-site </w:t>
      </w:r>
    </w:p>
    <w:p w:rsidRPr="2030048C" w:rsidP="2030048C">
      <w:pPr>
        <w:rPr>
          <w:rFonts w:ascii="Arial" w:eastAsia="Arial" w:hAnsi="Arial" w:cs="Arial"/>
          <w:sz w:val="24"/>
          <w:szCs w:val="24"/>
        </w:rPr>
      </w:pPr>
      <w:r w:rsidRPr="2030048C">
        <w:rPr>
          <w:rFonts w:ascii="Arial" w:eastAsia="Arial" w:hAnsi="Arial" w:cs="Arial"/>
          <w:sz w:val="24"/>
          <w:szCs w:val="24"/>
        </w:rPr>
        <w:t>• LinkedIn Learning – an online platform offering self-paced software tutorials. Curated sections support students within each module.  </w:t>
      </w:r>
    </w:p>
    <w:p w:rsidRPr="2030048C" w:rsidP="2030048C">
      <w:pPr>
        <w:rPr>
          <w:rFonts w:ascii="Arial" w:eastAsia="Arial" w:hAnsi="Arial" w:cs="Arial"/>
          <w:sz w:val="24"/>
          <w:szCs w:val="24"/>
        </w:rPr>
      </w:pPr>
      <w:r w:rsidRPr="2030048C">
        <w:rPr>
          <w:rFonts w:ascii="Arial" w:eastAsia="Arial" w:hAnsi="Arial" w:cs="Arial"/>
          <w:sz w:val="24"/>
          <w:szCs w:val="24"/>
        </w:rPr>
        <w:t>• The Academic Success Centre that provides academic skills support for undergraduate and postgraduate students </w:t>
      </w:r>
    </w:p>
    <w:p w:rsidRPr="2030048C" w:rsidP="2030048C">
      <w:pPr>
        <w:rPr>
          <w:rFonts w:ascii="Arial" w:eastAsia="Arial" w:hAnsi="Arial" w:cs="Arial"/>
          <w:sz w:val="24"/>
          <w:szCs w:val="24"/>
        </w:rPr>
      </w:pPr>
      <w:r w:rsidRPr="2030048C">
        <w:rPr>
          <w:rFonts w:ascii="Arial" w:eastAsia="Arial" w:hAnsi="Arial" w:cs="Arial"/>
          <w:sz w:val="24"/>
          <w:szCs w:val="24"/>
        </w:rPr>
        <w:t>• Student support facilities that provide advice on issues such as finance, regulations, legal matters, accommodation, international student support etc. </w:t>
      </w:r>
    </w:p>
    <w:p w:rsidRPr="2030048C" w:rsidP="2030048C">
      <w:pPr>
        <w:rPr>
          <w:rFonts w:ascii="Arial" w:eastAsia="Arial" w:hAnsi="Arial" w:cs="Arial"/>
          <w:sz w:val="24"/>
          <w:szCs w:val="24"/>
        </w:rPr>
      </w:pPr>
      <w:r w:rsidRPr="2030048C">
        <w:rPr>
          <w:rFonts w:ascii="Arial" w:eastAsia="Arial" w:hAnsi="Arial" w:cs="Arial"/>
          <w:sz w:val="24"/>
          <w:szCs w:val="24"/>
        </w:rPr>
        <w:t>• A Student Achievement Officer who provides pastoral support </w:t>
      </w:r>
    </w:p>
    <w:p w:rsidRPr="2030048C" w:rsidP="2030048C">
      <w:pPr>
        <w:rPr>
          <w:rFonts w:ascii="Arial" w:eastAsia="Arial" w:hAnsi="Arial" w:cs="Arial"/>
          <w:sz w:val="24"/>
          <w:szCs w:val="24"/>
        </w:rPr>
      </w:pPr>
      <w:r w:rsidRPr="2030048C">
        <w:rPr>
          <w:rFonts w:ascii="Arial" w:eastAsia="Arial" w:hAnsi="Arial" w:cs="Arial"/>
          <w:sz w:val="24"/>
          <w:szCs w:val="24"/>
        </w:rPr>
        <w:t>• Disabled student support </w:t>
      </w:r>
    </w:p>
    <w:p w:rsidRPr="2030048C" w:rsidP="2030048C">
      <w:pPr>
        <w:rPr>
          <w:rFonts w:ascii="Arial" w:eastAsia="Arial" w:hAnsi="Arial" w:cs="Arial"/>
          <w:sz w:val="24"/>
          <w:szCs w:val="24"/>
        </w:rPr>
      </w:pPr>
      <w:r w:rsidRPr="2030048C">
        <w:rPr>
          <w:rFonts w:ascii="Arial" w:eastAsia="Arial" w:hAnsi="Arial" w:cs="Arial"/>
          <w:sz w:val="24"/>
          <w:szCs w:val="24"/>
        </w:rPr>
        <w:t>• The Union of Kingston Students </w:t>
      </w:r>
    </w:p>
    <w:p w:rsidRPr="2030048C" w:rsidP="2030048C">
      <w:pPr>
        <w:rPr>
          <w:rFonts w:ascii="Arial" w:eastAsia="Arial" w:hAnsi="Arial" w:cs="Arial"/>
          <w:sz w:val="24"/>
          <w:szCs w:val="24"/>
        </w:rPr>
      </w:pPr>
      <w:r w:rsidRPr="2030048C">
        <w:rPr>
          <w:rFonts w:ascii="Arial" w:eastAsia="Arial" w:hAnsi="Arial" w:cs="Arial"/>
          <w:sz w:val="24"/>
          <w:szCs w:val="24"/>
        </w:rPr>
        <w:t>• The Career Centre provides support for students at every stage of their career planning. They support faculties &amp; programmes with specific activities built within the curriculum to scaffold the development of professional attributes, transferable skills, and commercial awareness, combined with co- and extra-curricular support available to all students. Beyond graduation they continue to offer services to graduates as part of their Graduate Support Package which entitles graduates 2 years of support, resources, and activities beyond graduation to support students’ successful transition into their professional lives.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Personal Tutor Scheme  </w:t>
      </w:r>
    </w:p>
    <w:p w:rsidRPr="2030048C" w:rsidP="2030048C">
      <w:pPr>
        <w:rPr>
          <w:rFonts w:ascii="Arial" w:eastAsia="Arial" w:hAnsi="Arial" w:cs="Arial"/>
          <w:sz w:val="24"/>
          <w:szCs w:val="24"/>
        </w:rPr>
      </w:pPr>
      <w:r w:rsidRPr="2030048C">
        <w:rPr>
          <w:rFonts w:ascii="Arial" w:eastAsia="Arial" w:hAnsi="Arial" w:cs="Arial"/>
          <w:sz w:val="24"/>
          <w:szCs w:val="24"/>
        </w:rPr>
        <w:t>The Personal Tutor Scheme (PTS) is embedded in the Presentation modules, with every student allocated a personal tutor when they enrol. The personal tutor is distinct from tutors who teach within the modules and technical support tutors.  </w:t>
      </w:r>
    </w:p>
    <w:p w:rsidRPr="2030048C" w:rsidP="2030048C">
      <w:pPr>
        <w:rPr>
          <w:rFonts w:ascii="Arial" w:eastAsia="Arial" w:hAnsi="Arial" w:cs="Arial"/>
          <w:sz w:val="24"/>
          <w:szCs w:val="24"/>
        </w:rPr>
      </w:pPr>
      <w:r w:rsidRPr="2030048C">
        <w:rPr>
          <w:rFonts w:ascii="Arial" w:eastAsia="Arial" w:hAnsi="Arial" w:cs="Arial"/>
          <w:sz w:val="24"/>
          <w:szCs w:val="24"/>
        </w:rPr>
        <w:t>The Aims of the Personal Tutor Scheme:  </w:t>
      </w:r>
    </w:p>
    <w:p w:rsidRPr="2030048C" w:rsidP="2030048C">
      <w:pPr>
        <w:rPr>
          <w:rFonts w:ascii="Arial" w:eastAsia="Arial" w:hAnsi="Arial" w:cs="Arial"/>
          <w:sz w:val="24"/>
          <w:szCs w:val="24"/>
        </w:rPr>
      </w:pPr>
      <w:r w:rsidRPr="2030048C">
        <w:rPr>
          <w:rFonts w:ascii="Arial" w:eastAsia="Arial" w:hAnsi="Arial" w:cs="Arial"/>
          <w:sz w:val="24"/>
          <w:szCs w:val="24"/>
        </w:rPr>
        <w:t>• To provide appropriate academic advice and guidance throughout a student’s studies by monitoring progress and identifying individual needs.  </w:t>
      </w:r>
    </w:p>
    <w:p w:rsidRPr="2030048C" w:rsidP="2030048C">
      <w:pPr>
        <w:rPr>
          <w:rFonts w:ascii="Arial" w:eastAsia="Arial" w:hAnsi="Arial" w:cs="Arial"/>
          <w:sz w:val="24"/>
          <w:szCs w:val="24"/>
        </w:rPr>
      </w:pPr>
      <w:r w:rsidRPr="2030048C">
        <w:rPr>
          <w:rFonts w:ascii="Arial" w:eastAsia="Arial" w:hAnsi="Arial" w:cs="Arial"/>
          <w:sz w:val="24"/>
          <w:szCs w:val="24"/>
        </w:rPr>
        <w:t>To advise students in relation to personal development planning, helping them with their Personal Development Plan and Curriculum Vitae, </w:t>
      </w:r>
    </w:p>
    <w:p w:rsidRPr="2030048C" w:rsidP="2030048C">
      <w:pPr>
        <w:rPr>
          <w:rFonts w:ascii="Arial" w:eastAsia="Arial" w:hAnsi="Arial" w:cs="Arial"/>
          <w:sz w:val="24"/>
          <w:szCs w:val="24"/>
        </w:rPr>
      </w:pPr>
      <w:r w:rsidRPr="2030048C">
        <w:rPr>
          <w:rFonts w:ascii="Arial" w:eastAsia="Arial" w:hAnsi="Arial" w:cs="Arial"/>
          <w:sz w:val="24"/>
          <w:szCs w:val="24"/>
        </w:rPr>
        <w:t>• To provide a holistic overview and guidance for individual study and the development of personal practice.  </w:t>
      </w:r>
    </w:p>
    <w:p w:rsidRPr="2030048C" w:rsidP="2030048C">
      <w:pPr>
        <w:rPr>
          <w:rFonts w:ascii="Arial" w:eastAsia="Arial" w:hAnsi="Arial" w:cs="Arial"/>
          <w:sz w:val="24"/>
          <w:szCs w:val="24"/>
        </w:rPr>
      </w:pPr>
      <w:r w:rsidRPr="2030048C">
        <w:rPr>
          <w:rFonts w:ascii="Arial" w:eastAsia="Arial" w:hAnsi="Arial" w:cs="Arial"/>
          <w:sz w:val="24"/>
          <w:szCs w:val="24"/>
        </w:rPr>
        <w:t>• To provide a formalised structure for the ongoing process of formative feedback and personal development embedded in studio culture and teaching.  </w:t>
      </w:r>
    </w:p>
    <w:p w:rsidRPr="2030048C" w:rsidP="2030048C">
      <w:pPr>
        <w:rPr>
          <w:rFonts w:ascii="Arial" w:eastAsia="Arial" w:hAnsi="Arial" w:cs="Arial"/>
          <w:sz w:val="24"/>
          <w:szCs w:val="24"/>
        </w:rPr>
      </w:pPr>
      <w:r w:rsidRPr="2030048C">
        <w:rPr>
          <w:rFonts w:ascii="Arial" w:eastAsia="Arial" w:hAnsi="Arial" w:cs="Arial"/>
          <w:sz w:val="24"/>
          <w:szCs w:val="24"/>
        </w:rPr>
        <w:t>• To help to develop a student’s ability to be self-reliant and reflective and their ability to use feedback/feed forward to best advantage.  </w:t>
      </w:r>
    </w:p>
    <w:p w:rsidRPr="2030048C" w:rsidP="2030048C">
      <w:pPr>
        <w:rPr>
          <w:rFonts w:ascii="Arial" w:eastAsia="Arial" w:hAnsi="Arial" w:cs="Arial"/>
          <w:sz w:val="24"/>
          <w:szCs w:val="24"/>
        </w:rPr>
      </w:pPr>
      <w:r w:rsidRPr="2030048C">
        <w:rPr>
          <w:rFonts w:ascii="Arial" w:eastAsia="Arial" w:hAnsi="Arial" w:cs="Arial"/>
          <w:sz w:val="24"/>
          <w:szCs w:val="24"/>
        </w:rPr>
        <w:t>Key Features of the Personal Tutor scheme:  </w:t>
      </w:r>
    </w:p>
    <w:p w:rsidRPr="2030048C" w:rsidP="2030048C">
      <w:pPr>
        <w:rPr>
          <w:rFonts w:ascii="Arial" w:eastAsia="Arial" w:hAnsi="Arial" w:cs="Arial"/>
          <w:sz w:val="24"/>
          <w:szCs w:val="24"/>
        </w:rPr>
      </w:pPr>
      <w:r w:rsidRPr="2030048C">
        <w:rPr>
          <w:rFonts w:ascii="Arial" w:eastAsia="Arial" w:hAnsi="Arial" w:cs="Arial"/>
          <w:sz w:val="24"/>
          <w:szCs w:val="24"/>
        </w:rPr>
        <w:t>• Personal Tutors will be allocated at the beginning of the academic year.  </w:t>
      </w:r>
    </w:p>
    <w:p w:rsidRPr="2030048C" w:rsidP="2030048C">
      <w:pPr>
        <w:rPr>
          <w:rFonts w:ascii="Arial" w:eastAsia="Arial" w:hAnsi="Arial" w:cs="Arial"/>
          <w:sz w:val="24"/>
          <w:szCs w:val="24"/>
        </w:rPr>
      </w:pPr>
      <w:r w:rsidRPr="2030048C">
        <w:rPr>
          <w:rFonts w:ascii="Arial" w:eastAsia="Arial" w:hAnsi="Arial" w:cs="Arial"/>
          <w:sz w:val="24"/>
          <w:szCs w:val="24"/>
        </w:rPr>
        <w:t>• The introductory welcome tutorial meeting will occur at the beginning of the academic year. Subsequent tutorials will follow and respond to key stages in the academic year.  </w:t>
      </w:r>
    </w:p>
    <w:p w:rsidRPr="2030048C" w:rsidP="2030048C">
      <w:pPr>
        <w:rPr>
          <w:rFonts w:ascii="Arial" w:eastAsia="Arial" w:hAnsi="Arial" w:cs="Arial"/>
          <w:sz w:val="24"/>
          <w:szCs w:val="24"/>
        </w:rPr>
      </w:pPr>
      <w:r w:rsidRPr="2030048C">
        <w:rPr>
          <w:rFonts w:ascii="Arial" w:eastAsia="Arial" w:hAnsi="Arial" w:cs="Arial"/>
          <w:sz w:val="24"/>
          <w:szCs w:val="24"/>
        </w:rPr>
        <w:t>• Students will change personal tutor at each year of study.  </w:t>
      </w:r>
    </w:p>
    <w:p w:rsidRPr="2030048C" w:rsidP="2030048C">
      <w:pPr>
        <w:rPr>
          <w:rFonts w:ascii="Arial" w:eastAsia="Arial" w:hAnsi="Arial" w:cs="Arial"/>
          <w:sz w:val="24"/>
          <w:szCs w:val="24"/>
        </w:rPr>
      </w:pPr>
      <w:r w:rsidRPr="2030048C">
        <w:rPr>
          <w:rFonts w:ascii="Arial" w:eastAsia="Arial" w:hAnsi="Arial" w:cs="Arial"/>
          <w:sz w:val="24"/>
          <w:szCs w:val="24"/>
        </w:rPr>
        <w:t>• One-to-one meetings will vary in length depending on the profile and needs of individual students.  </w:t>
      </w:r>
    </w:p>
    <w:p w:rsidRPr="2030048C" w:rsidP="2030048C">
      <w:pPr>
        <w:rPr>
          <w:rFonts w:ascii="Arial" w:eastAsia="Arial" w:hAnsi="Arial" w:cs="Arial"/>
          <w:sz w:val="24"/>
          <w:szCs w:val="24"/>
        </w:rPr>
      </w:pPr>
      <w:r w:rsidRPr="2030048C">
        <w:rPr>
          <w:rFonts w:ascii="Arial" w:eastAsia="Arial" w:hAnsi="Arial" w:cs="Arial"/>
          <w:sz w:val="24"/>
          <w:szCs w:val="24"/>
        </w:rPr>
        <w:t>Under the personal tutor scheme permanent staff will assume this role and their responsibilities will include:  </w:t>
      </w:r>
    </w:p>
    <w:p w:rsidRPr="2030048C" w:rsidP="2030048C">
      <w:pPr>
        <w:rPr>
          <w:rFonts w:ascii="Arial" w:eastAsia="Arial" w:hAnsi="Arial" w:cs="Arial"/>
          <w:sz w:val="24"/>
          <w:szCs w:val="24"/>
        </w:rPr>
      </w:pPr>
      <w:r w:rsidRPr="2030048C">
        <w:rPr>
          <w:rFonts w:ascii="Arial" w:eastAsia="Arial" w:hAnsi="Arial" w:cs="Arial"/>
          <w:sz w:val="24"/>
          <w:szCs w:val="24"/>
        </w:rPr>
        <w:t>• To help students to make the transition to postgraduate level study and understand how to use feedback and feed forward on the course  </w:t>
      </w:r>
    </w:p>
    <w:p w:rsidRPr="2030048C" w:rsidP="2030048C">
      <w:pPr>
        <w:rPr>
          <w:rFonts w:ascii="Arial" w:eastAsia="Arial" w:hAnsi="Arial" w:cs="Arial"/>
          <w:sz w:val="24"/>
          <w:szCs w:val="24"/>
        </w:rPr>
      </w:pPr>
      <w:r w:rsidRPr="2030048C">
        <w:rPr>
          <w:rFonts w:ascii="Arial" w:eastAsia="Arial" w:hAnsi="Arial" w:cs="Arial"/>
          <w:sz w:val="24"/>
          <w:szCs w:val="24"/>
        </w:rPr>
        <w:t>• To encourage students to be proactive in making links between their course and their professional and/or academic aspirations  </w:t>
      </w:r>
    </w:p>
    <w:p w:rsidRPr="2030048C" w:rsidP="2030048C">
      <w:pPr>
        <w:rPr>
          <w:rFonts w:ascii="Arial" w:eastAsia="Arial" w:hAnsi="Arial" w:cs="Arial"/>
          <w:sz w:val="24"/>
          <w:szCs w:val="24"/>
        </w:rPr>
      </w:pPr>
      <w:r w:rsidRPr="2030048C">
        <w:rPr>
          <w:rFonts w:ascii="Arial" w:eastAsia="Arial" w:hAnsi="Arial" w:cs="Arial"/>
          <w:sz w:val="24"/>
          <w:szCs w:val="24"/>
        </w:rPr>
        <w:t>• To explore students’ research aspirations  </w:t>
      </w:r>
    </w:p>
    <w:p w:rsidRPr="2030048C" w:rsidP="2030048C">
      <w:pPr>
        <w:rPr>
          <w:rFonts w:ascii="Arial" w:eastAsia="Arial" w:hAnsi="Arial" w:cs="Arial"/>
          <w:sz w:val="24"/>
          <w:szCs w:val="24"/>
        </w:rPr>
      </w:pPr>
      <w:r w:rsidRPr="2030048C">
        <w:rPr>
          <w:rFonts w:ascii="Arial" w:eastAsia="Arial" w:hAnsi="Arial" w:cs="Arial"/>
          <w:sz w:val="24"/>
          <w:szCs w:val="24"/>
        </w:rPr>
        <w:t>• To help students gain confidence in contributing to, and learning from, constructive </w:t>
      </w:r>
    </w:p>
    <w:p w:rsidRPr="2030048C" w:rsidP="2030048C">
      <w:pPr>
        <w:rPr>
          <w:rFonts w:ascii="Arial" w:eastAsia="Arial" w:hAnsi="Arial" w:cs="Arial"/>
          <w:sz w:val="24"/>
          <w:szCs w:val="24"/>
        </w:rPr>
      </w:pPr>
      <w:r w:rsidRPr="2030048C">
        <w:rPr>
          <w:rFonts w:ascii="Arial" w:eastAsia="Arial" w:hAnsi="Arial" w:cs="Arial"/>
          <w:sz w:val="24"/>
          <w:szCs w:val="24"/>
        </w:rPr>
        <w:t>• To encourage students to become part of a wider disciplinary and/or professional community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 </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59"/>
        <w:gridCol w:w="264"/>
        <w:gridCol w:w="599"/>
        <w:gridCol w:w="599"/>
        <w:gridCol w:w="599"/>
        <w:gridCol w:w="676"/>
        <w:gridCol w:w="676"/>
        <w:gridCol w:w="599"/>
        <w:gridCol w:w="599"/>
        <w:gridCol w:w="599"/>
        <w:gridCol w:w="599"/>
        <w:gridCol w:w="599"/>
        <w:gridCol w:w="676"/>
        <w:gridCol w:w="66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IA5011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C3BA755-FA2A-4827-985B-20612CB6C08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