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Illustration Animation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Illustration Animation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Illustration Animation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(Ordinary)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UFILA1ILA01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W220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Illustration  Animation, The Design School,Kingston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olorfulList-Accent1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main aims of the programme are:</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To develop a range of critical, creative, technical and professional skills relevant to </w:t>
      </w:r>
      <w:r w:rsidRPr="2030048C">
        <w:rPr>
          <w:rStyle w:val="normaltextrun"/>
          <w:rFonts w:ascii="Arial" w:hAnsi="Arial" w:cs="Arial"/>
          <w:color w:val="000000" w:themeColor="text1"/>
          <w:sz w:val="24"/>
          <w:szCs w:val="24"/>
          <w:shd w:val="clear" w:color="auto" w:fill="FFFFFF"/>
        </w:rPr>
        <w:t>successful practice in Illustration Animation</w:t>
      </w:r>
      <w:r w:rsidRPr="2030048C">
        <w:rPr>
          <w:rStyle w:val="normaltextrun"/>
          <w:rFonts w:ascii="Arial" w:hAnsi="Arial" w:cs="Arial"/>
          <w:color w:val="000000" w:themeColor="text1"/>
          <w:sz w:val="24"/>
          <w:szCs w:val="24"/>
          <w:shd w:val="clear" w:color="auto" w:fill="FFFFFF"/>
        </w:rPr>
        <w:t xml:space="preserve"> and related areas.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To develop an understanding of key critical, professional, theoretical and cultural </w:t>
      </w:r>
      <w:r w:rsidRPr="2030048C">
        <w:rPr>
          <w:rStyle w:val="normaltextrun"/>
          <w:rFonts w:ascii="Arial" w:hAnsi="Arial" w:cs="Arial"/>
          <w:color w:val="000000" w:themeColor="text1"/>
          <w:sz w:val="24"/>
          <w:szCs w:val="24"/>
          <w:shd w:val="clear" w:color="auto" w:fill="FFFFFF"/>
        </w:rPr>
        <w:t>agendas</w:t>
      </w:r>
      <w:r w:rsidRPr="2030048C">
        <w:rPr>
          <w:rStyle w:val="normaltextrun"/>
          <w:rFonts w:ascii="Arial" w:hAnsi="Arial" w:cs="Arial"/>
          <w:color w:val="000000" w:themeColor="text1"/>
          <w:sz w:val="24"/>
          <w:szCs w:val="24"/>
          <w:shd w:val="clear" w:color="auto" w:fill="FFFFFF"/>
        </w:rPr>
        <w:t xml:space="preserve"> in the area of </w:t>
      </w:r>
      <w:r w:rsidRPr="2030048C">
        <w:rPr>
          <w:rStyle w:val="normaltextrun"/>
          <w:rFonts w:ascii="Arial" w:hAnsi="Arial" w:cs="Arial"/>
          <w:color w:val="000000" w:themeColor="text1"/>
          <w:sz w:val="24"/>
          <w:szCs w:val="24"/>
          <w:shd w:val="clear" w:color="auto" w:fill="FFFFFF"/>
        </w:rPr>
        <w:t>Illustration Animation</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To encourage experimentation with, and the creative use of, new and existing </w:t>
      </w:r>
      <w:r w:rsidRPr="2030048C">
        <w:rPr>
          <w:rStyle w:val="normaltextrun"/>
          <w:rFonts w:ascii="Arial" w:hAnsi="Arial" w:cs="Arial"/>
          <w:color w:val="000000" w:themeColor="text1"/>
          <w:sz w:val="24"/>
          <w:szCs w:val="24"/>
          <w:shd w:val="clear" w:color="auto" w:fill="FFFFFF"/>
        </w:rPr>
        <w:t xml:space="preserve">processes, methods and </w:t>
      </w:r>
      <w:r w:rsidRPr="2030048C">
        <w:rPr>
          <w:rStyle w:val="normaltextrun"/>
          <w:rFonts w:ascii="Arial" w:hAnsi="Arial" w:cs="Arial"/>
          <w:color w:val="000000" w:themeColor="text1"/>
          <w:sz w:val="24"/>
          <w:szCs w:val="24"/>
          <w:shd w:val="clear" w:color="auto" w:fill="FFFFFF"/>
        </w:rPr>
        <w:t>technologies.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develop skills in research and analysis and encourage critical reflection, intellectual risk-taking and the development of effective and appropriate communication methods.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encourage independent and critical thinking and develop transferable skills and competencies.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16"/>
          <w:szCs w:val="16"/>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develop experience and knowledge of collaborative working methods and processes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with an awareness of audience, context and presentation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and understanding of historical and contemporary illustration and or animation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contemporary and historical art and design issues, appropriate theory and the development of skills in critical analysis for their own sake or for their application to chosen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current and future technologies and their impact on culture, society and the environment, including an appropriate knowledge of the application of communication materials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 between theory and practice in art and design as it relates to the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professional level of individual creativity, vision, personal expression and intellectual ability to enable students to practise successfully in their chosen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level of practical understanding and technical competence -  whether in traditional or digital technology - to enable them to practice successfully in their chosen professions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critically the national and international contexts of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cultural, conceptual and professional contexts relevant to the evaluation and understanding of their work and that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processes and technologies appropriate to communication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 solving skills through research, critical analysis and the subsequent development of creative solutions within a professional, contextual and ethical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personal expression and technical competence, using the practical skills necessary to critically evaluate and realise coherent communication solutions in appropriate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as a full field in full-time learning mode, and leads to the award of BA (Hons) </w:t>
      </w:r>
      <w:r w:rsidRPr="2030048C">
        <w:rPr>
          <w:rFonts w:ascii="Arial" w:eastAsia="Arial" w:hAnsi="Arial" w:cs="Arial"/>
          <w:color w:val="000000" w:themeColor="text1" w:themeShade="FF" w:themeTint="FF"/>
          <w:sz w:val="24"/>
          <w:szCs w:val="24"/>
        </w:rPr>
        <w:t>Illustration Animation</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w:t>
      </w:r>
      <w:r w:rsidRPr="2030048C">
        <w:rPr>
          <w:rFonts w:ascii="Arial" w:eastAsia="Arial" w:hAnsi="Arial" w:cs="Arial"/>
          <w:color w:val="000000" w:themeColor="text1" w:themeShade="FF" w:themeTint="FF"/>
          <w:sz w:val="24"/>
          <w:szCs w:val="24"/>
        </w:rPr>
        <w:t>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Transfer from a similar programme is </w:t>
      </w:r>
      <w:r w:rsidRPr="2030048C">
        <w:rPr>
          <w:rFonts w:ascii="Arial" w:eastAsia="Arial" w:hAnsi="Arial" w:cs="Arial"/>
          <w:color w:val="000000" w:themeColor="text1" w:themeShade="FF" w:themeTint="FF"/>
          <w:sz w:val="24"/>
          <w:szCs w:val="24"/>
        </w:rPr>
        <w:t>possible at L</w:t>
      </w:r>
      <w:r w:rsidRPr="2030048C">
        <w:rPr>
          <w:rFonts w:ascii="Arial" w:eastAsia="Arial" w:hAnsi="Arial" w:cs="Arial"/>
          <w:color w:val="000000" w:themeColor="text1" w:themeShade="FF" w:themeTint="FF"/>
          <w:sz w:val="24"/>
          <w:szCs w:val="24"/>
        </w:rPr>
        <w:t>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Each level is made up of four modules each worth 30 credits (with the exception of Level 6 which has one 60 credit module). Typically a student must complete 120 credits at each level.    The programme is part of the University’s Undergraduate Regulations (UR).  All students will be provided with the University regulations and the Course Handbook.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Illustration Animation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Illustration Animation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Image &amp; Text:  Communication Design History for Illustration Animation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Presentation: Collaboration and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Process: Materials and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Studio: Introductory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IA4004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Illustration Animation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Illustration Animation: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Presentation: Audience and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Process: Technologies and Application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Studio: Practice and Purpose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IA5008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Illustration Animation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Presentation: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IA6004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Studio: Practice and Realisation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IA6003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The Design S</w:t>
      </w:r>
      <w:r w:rsidRPr="2030048C">
        <w:rPr>
          <w:rFonts w:ascii="Arial" w:eastAsia="Arial" w:hAnsi="Arial" w:cs="Arial"/>
          <w:sz w:val="24"/>
          <w:szCs w:val="24"/>
        </w:rPr>
        <w:t>chool promotes and sustains a distinctive pattern of teaching and learning practices. Teaching and learning strategies have developed in close relation to the design subjects, disciplines and the creative industries.</w:t>
      </w:r>
      <w:r w:rsidRPr="2030048C">
        <w:rPr>
          <w:rFonts w:ascii="Arial" w:eastAsia="Arial" w:hAnsi="Arial" w:cs="Arial"/>
          <w:sz w:val="24"/>
          <w:szCs w:val="24"/>
        </w:rPr>
        <w:t xml:space="preserve">  </w:t>
      </w:r>
      <w:r w:rsidRPr="2030048C">
        <w:rPr>
          <w:rFonts w:ascii="Arial" w:eastAsia="Arial" w:hAnsi="Arial" w:cs="Arial"/>
          <w:sz w:val="24"/>
          <w:szCs w:val="24"/>
        </w:rPr>
        <w:t>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Pr="2030048C" w:rsidP="2030048C">
      <w:pPr>
        <w:pStyle w:val="Body"/>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Strategically the course is structured to allow students to explore and develop an understanding of </w:t>
      </w:r>
      <w:r w:rsidRPr="2030048C">
        <w:rPr>
          <w:rFonts w:ascii="Arial" w:eastAsia="Arial" w:hAnsi="Arial" w:cs="Arial"/>
          <w:sz w:val="24"/>
          <w:szCs w:val="24"/>
        </w:rPr>
        <w:t>Illustration Animation</w:t>
      </w:r>
      <w:r w:rsidRPr="2030048C">
        <w:rPr>
          <w:rFonts w:ascii="Arial" w:eastAsia="Arial" w:hAnsi="Arial" w:cs="Arial"/>
          <w:sz w:val="24"/>
          <w:szCs w:val="24"/>
        </w:rPr>
        <w:t xml:space="preserve"> </w:t>
      </w:r>
      <w:r w:rsidRPr="2030048C">
        <w:rPr>
          <w:rFonts w:ascii="Arial" w:eastAsia="Arial" w:hAnsi="Arial" w:cs="Arial"/>
          <w:b/>
          <w:bCs/>
          <w:sz w:val="24"/>
          <w:szCs w:val="24"/>
        </w:rPr>
        <w:t>principles</w:t>
      </w:r>
      <w:r w:rsidRPr="2030048C">
        <w:rPr>
          <w:rFonts w:ascii="Arial" w:eastAsia="Arial" w:hAnsi="Arial" w:cs="Arial"/>
          <w:sz w:val="24"/>
          <w:szCs w:val="24"/>
        </w:rPr>
        <w:t xml:space="preserve"> through the level 4 modules. The nature of the modules provides for the increasing complexity of projects as the student navigate</w:t>
      </w:r>
      <w:r w:rsidRPr="2030048C">
        <w:rPr>
          <w:rFonts w:ascii="Arial" w:eastAsia="Arial" w:hAnsi="Arial" w:cs="Arial"/>
          <w:sz w:val="24"/>
          <w:szCs w:val="24"/>
        </w:rPr>
        <w:t xml:space="preserve">s through the level and the </w:t>
      </w:r>
      <w:r w:rsidRPr="2030048C">
        <w:rPr>
          <w:rFonts w:ascii="Arial" w:eastAsia="Arial" w:hAnsi="Arial" w:cs="Arial"/>
          <w:sz w:val="24"/>
          <w:szCs w:val="24"/>
        </w:rPr>
        <w:t xml:space="preserve">theme. This concept is reflected in level 5 in which the </w:t>
      </w:r>
      <w:r w:rsidRPr="2030048C">
        <w:rPr>
          <w:rFonts w:ascii="Arial" w:eastAsia="Arial" w:hAnsi="Arial" w:cs="Arial"/>
          <w:sz w:val="24"/>
          <w:szCs w:val="24"/>
        </w:rPr>
        <w:t>Illustration Animation</w:t>
      </w:r>
      <w:r w:rsidRPr="2030048C">
        <w:rPr>
          <w:rFonts w:ascii="Arial" w:eastAsia="Arial" w:hAnsi="Arial" w:cs="Arial"/>
          <w:sz w:val="24"/>
          <w:szCs w:val="24"/>
        </w:rPr>
        <w:t xml:space="preserve"> </w:t>
      </w:r>
      <w:r w:rsidRPr="2030048C">
        <w:rPr>
          <w:rFonts w:ascii="Arial" w:eastAsia="Arial" w:hAnsi="Arial" w:cs="Arial"/>
          <w:b/>
          <w:bCs/>
          <w:sz w:val="24"/>
          <w:szCs w:val="24"/>
        </w:rPr>
        <w:t>processes</w:t>
      </w:r>
      <w:r w:rsidRPr="2030048C">
        <w:rPr>
          <w:rFonts w:ascii="Arial" w:eastAsia="Arial" w:hAnsi="Arial" w:cs="Arial"/>
          <w:sz w:val="24"/>
          <w:szCs w:val="24"/>
        </w:rPr>
        <w:t xml:space="preserve"> are </w:t>
      </w:r>
      <w:r w:rsidRPr="2030048C">
        <w:rPr>
          <w:rFonts w:ascii="Arial" w:eastAsia="Arial" w:hAnsi="Arial" w:cs="Arial"/>
          <w:sz w:val="24"/>
          <w:szCs w:val="24"/>
        </w:rPr>
        <w:t>customised</w:t>
      </w:r>
      <w:r w:rsidRPr="2030048C">
        <w:rPr>
          <w:rFonts w:ascii="Arial" w:eastAsia="Arial" w:hAnsi="Arial" w:cs="Arial"/>
          <w:sz w:val="24"/>
          <w:szCs w:val="24"/>
        </w:rPr>
        <w:t xml:space="preserve"> and</w:t>
      </w:r>
      <w:r w:rsidRPr="2030048C">
        <w:rPr>
          <w:rFonts w:ascii="Arial" w:eastAsia="Arial" w:hAnsi="Arial" w:cs="Arial"/>
          <w:sz w:val="24"/>
          <w:szCs w:val="24"/>
        </w:rPr>
        <w:t xml:space="preserve"> contextualised and at</w:t>
      </w:r>
      <w:r w:rsidRPr="2030048C">
        <w:rPr>
          <w:rFonts w:ascii="Arial" w:eastAsia="Arial" w:hAnsi="Arial" w:cs="Arial"/>
          <w:sz w:val="24"/>
          <w:szCs w:val="24"/>
        </w:rPr>
        <w:t xml:space="preserve"> level 6 in which the students’ </w:t>
      </w:r>
      <w:r w:rsidRPr="2030048C">
        <w:rPr>
          <w:rFonts w:ascii="Arial" w:eastAsia="Arial" w:hAnsi="Arial" w:cs="Arial"/>
          <w:sz w:val="24"/>
          <w:szCs w:val="24"/>
        </w:rPr>
        <w:t>Illustration Animation</w:t>
      </w:r>
      <w:r w:rsidRPr="2030048C">
        <w:rPr>
          <w:rFonts w:ascii="Arial" w:eastAsia="Arial" w:hAnsi="Arial" w:cs="Arial"/>
          <w:sz w:val="24"/>
          <w:szCs w:val="24"/>
        </w:rPr>
        <w:t xml:space="preserve"> </w:t>
      </w:r>
      <w:r w:rsidRPr="2030048C">
        <w:rPr>
          <w:rFonts w:ascii="Arial" w:eastAsia="Arial" w:hAnsi="Arial" w:cs="Arial"/>
          <w:b/>
          <w:bCs/>
          <w:sz w:val="24"/>
          <w:szCs w:val="24"/>
        </w:rPr>
        <w:t>practice</w:t>
      </w:r>
      <w:r w:rsidRPr="2030048C">
        <w:rPr>
          <w:rFonts w:ascii="Arial" w:eastAsia="Arial" w:hAnsi="Arial" w:cs="Arial"/>
          <w:sz w:val="24"/>
          <w:szCs w:val="24"/>
        </w:rPr>
        <w:t xml:space="preserve"> is </w:t>
      </w:r>
      <w:r w:rsidRPr="2030048C">
        <w:rPr>
          <w:rFonts w:ascii="Arial" w:eastAsia="Arial" w:hAnsi="Arial" w:cs="Arial"/>
          <w:sz w:val="24"/>
          <w:szCs w:val="24"/>
        </w:rPr>
        <w:t>applied into a professional context</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teaching and learning of </w:t>
      </w:r>
      <w:r w:rsidRPr="2030048C">
        <w:rPr>
          <w:rFonts w:ascii="Arial" w:eastAsia="Arial" w:hAnsi="Arial" w:cs="Arial"/>
          <w:sz w:val="24"/>
          <w:szCs w:val="24"/>
        </w:rPr>
        <w:t xml:space="preserve">illustration animation </w:t>
      </w:r>
      <w:r w:rsidRPr="2030048C">
        <w:rPr>
          <w:rFonts w:ascii="Arial" w:eastAsia="Arial" w:hAnsi="Arial" w:cs="Arial"/>
          <w:sz w:val="24"/>
          <w:szCs w:val="24"/>
        </w:rPr>
        <w:t>projects incorporates: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Analysis of the project brief, research and </w:t>
      </w:r>
      <w:r w:rsidRPr="2030048C">
        <w:rPr>
          <w:rFonts w:ascii="Arial" w:eastAsia="Arial" w:hAnsi="Arial" w:cs="Arial"/>
          <w:sz w:val="24"/>
          <w:szCs w:val="24"/>
        </w:rPr>
        <w:t>idea generation of</w:t>
      </w:r>
      <w:r w:rsidRPr="2030048C">
        <w:rPr>
          <w:rFonts w:ascii="Arial" w:eastAsia="Arial" w:hAnsi="Arial" w:cs="Arial"/>
          <w:sz w:val="24"/>
          <w:szCs w:val="24"/>
        </w:rPr>
        <w:t xml:space="preserve"> the ‘theme’ or objective and subsequent problem finding for problem solving</w:t>
      </w:r>
      <w:r w:rsidRPr="2030048C">
        <w:rPr>
          <w:rFonts w:ascii="Arial" w:eastAsia="Arial" w:hAnsi="Arial" w:cs="Arial"/>
          <w:sz w:val="24"/>
          <w:szCs w:val="24"/>
        </w:rPr>
        <w:t>.</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Analysis of context.</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Drawing observation </w:t>
      </w:r>
      <w:r w:rsidRPr="2030048C">
        <w:rPr>
          <w:rFonts w:ascii="Arial" w:eastAsia="Arial" w:hAnsi="Arial" w:cs="Arial"/>
          <w:sz w:val="24"/>
          <w:szCs w:val="24"/>
        </w:rPr>
        <w:t>and strategies for design thinking and the design process.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promotion of </w:t>
      </w:r>
      <w:r w:rsidRPr="2030048C">
        <w:rPr>
          <w:rFonts w:ascii="Arial" w:eastAsia="Arial" w:hAnsi="Arial" w:cs="Arial"/>
          <w:sz w:val="24"/>
          <w:szCs w:val="24"/>
        </w:rPr>
        <w:t>studio</w:t>
      </w:r>
      <w:r w:rsidRPr="2030048C">
        <w:rPr>
          <w:rFonts w:ascii="Arial" w:eastAsia="Arial" w:hAnsi="Arial" w:cs="Arial"/>
          <w:sz w:val="24"/>
          <w:szCs w:val="24"/>
        </w:rPr>
        <w:t xml:space="preserve"> practices and creative material usage and manipulation.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communication and presentation tools and techniques.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digital tools for design and realisation</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Tutorials, lectures, seminars and workshops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development of students’ ability to confidently communicate orally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Project reviews to promote peer project discussion and debate.</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encouragement of self-reflection and </w:t>
      </w:r>
      <w:r w:rsidRPr="2030048C">
        <w:rPr>
          <w:rFonts w:ascii="Arial" w:eastAsia="Arial" w:hAnsi="Arial" w:cs="Arial"/>
          <w:sz w:val="24"/>
          <w:szCs w:val="24"/>
        </w:rPr>
        <w:t xml:space="preserve">criticality </w:t>
      </w:r>
      <w:r w:rsidRPr="2030048C">
        <w:rPr>
          <w:rFonts w:ascii="Arial" w:eastAsia="Arial" w:hAnsi="Arial" w:cs="Arial"/>
          <w:sz w:val="24"/>
          <w:szCs w:val="24"/>
        </w:rPr>
        <w:t xml:space="preserve">within students in relation to a sustainable </w:t>
      </w:r>
      <w:r w:rsidRPr="2030048C">
        <w:rPr>
          <w:rFonts w:ascii="Arial" w:eastAsia="Arial" w:hAnsi="Arial" w:cs="Arial"/>
          <w:sz w:val="24"/>
          <w:szCs w:val="24"/>
        </w:rPr>
        <w:t>image based</w:t>
      </w:r>
      <w:r w:rsidRPr="2030048C">
        <w:rPr>
          <w:rFonts w:ascii="Arial" w:eastAsia="Arial" w:hAnsi="Arial" w:cs="Arial"/>
          <w:sz w:val="24"/>
          <w:szCs w:val="24"/>
        </w:rPr>
        <w:t xml:space="preserve">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w:t>
      </w:r>
      <w:r w:rsidRPr="2030048C">
        <w:rPr>
          <w:rFonts w:ascii="Arial" w:eastAsia="Arial" w:hAnsi="Arial" w:cs="Arial"/>
          <w:sz w:val="24"/>
          <w:szCs w:val="24"/>
        </w:rPr>
        <w:t>teaching block 2 through the submission and exhibition of appropriate project work;</w:t>
      </w:r>
      <w:r w:rsidRPr="2030048C">
        <w:rPr>
          <w:rFonts w:ascii="Arial" w:eastAsia="Arial" w:hAnsi="Arial" w:cs="Arial"/>
          <w:sz w:val="24"/>
          <w:szCs w:val="24"/>
        </w:rPr>
        <w:t xml:space="preserve">  </w:t>
      </w:r>
      <w:r w:rsidRPr="2030048C">
        <w:rPr>
          <w:rFonts w:ascii="Arial" w:eastAsia="Arial" w:hAnsi="Arial" w:cs="Arial"/>
          <w:sz w:val="24"/>
          <w:szCs w:val="24"/>
        </w:rPr>
        <w:t>a portfolio</w:t>
      </w:r>
      <w:r w:rsidRPr="2030048C">
        <w:rPr>
          <w:rFonts w:ascii="Arial" w:eastAsia="Arial" w:hAnsi="Arial" w:cs="Arial"/>
          <w:sz w:val="24"/>
          <w:szCs w:val="24"/>
        </w:rPr>
        <w:t xml:space="preserve"> including</w:t>
      </w:r>
      <w:r w:rsidRPr="2030048C">
        <w:rPr>
          <w:rFonts w:ascii="Arial" w:eastAsia="Arial" w:hAnsi="Arial" w:cs="Arial"/>
          <w:sz w:val="24"/>
          <w:szCs w:val="24"/>
        </w:rPr>
        <w:t xml:space="preserve"> a major practical </w:t>
      </w:r>
      <w:r w:rsidRPr="2030048C">
        <w:rPr>
          <w:rFonts w:ascii="Arial" w:eastAsia="Arial" w:hAnsi="Arial" w:cs="Arial"/>
          <w:sz w:val="24"/>
          <w:szCs w:val="24"/>
        </w:rPr>
        <w:t>presentation</w:t>
      </w:r>
      <w:r w:rsidRPr="2030048C">
        <w:rPr>
          <w:rFonts w:ascii="Arial" w:eastAsia="Arial" w:hAnsi="Arial" w:cs="Arial"/>
          <w:sz w:val="24"/>
          <w:szCs w:val="24"/>
        </w:rPr>
        <w:t xml:space="preserve"> project and the capstone project.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The delivery of modules will be by means of lectures, seminars, workshops, group critique, individual tutorials, demonstration, projects, briefings, study visits, peer learning, independent learning and study skills.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Lectures</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member of staff or invited guest will provide taught input, often followed up by group discussion to ensure a full understanding and to encourage critical analysis of the material. </w:t>
      </w:r>
    </w:p>
    <w:p w:rsidRPr="2030048C" w:rsidP="2030048C">
      <w:pPr>
        <w:pStyle w:val="Bulle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Seminars</w:t>
      </w:r>
      <w:r w:rsidRPr="2030048C">
        <w:rPr>
          <w:rFonts w:ascii="Arial" w:eastAsia="Arial" w:hAnsi="Arial" w:cs="Arial"/>
          <w:sz w:val="24"/>
          <w:szCs w:val="24"/>
        </w:rPr>
        <w:t xml:space="preserve"> - Seminars normally consist of structured student or staff-led presentations followed by discussion. The seminar is usually based upon a </w:t>
      </w:r>
      <w:r w:rsidRPr="2030048C">
        <w:rPr>
          <w:rFonts w:ascii="Arial" w:eastAsia="Arial" w:hAnsi="Arial" w:cs="Arial"/>
          <w:sz w:val="24"/>
          <w:szCs w:val="24"/>
        </w:rPr>
        <w:t>theme</w:t>
      </w:r>
      <w:r w:rsidRPr="2030048C">
        <w:rPr>
          <w:rFonts w:ascii="Arial" w:eastAsia="Arial" w:hAnsi="Arial" w:cs="Arial"/>
          <w:sz w:val="24"/>
          <w:szCs w:val="24"/>
        </w:rPr>
        <w:t xml:space="preserve"> which has been previously prepared and circulated. Active participation and quality of presentation and discussion in seminars is expected. Student discussion and critical debate is encouraged.</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Grou</w:t>
      </w:r>
      <w:r w:rsidRPr="2030048C">
        <w:rPr>
          <w:rFonts w:ascii="Arial" w:eastAsia="Arial" w:hAnsi="Arial" w:cs="Arial"/>
          <w:i/>
          <w:iCs/>
          <w:sz w:val="24"/>
          <w:szCs w:val="24"/>
        </w:rPr>
        <w:t>p</w:t>
      </w:r>
      <w:r w:rsidRPr="2030048C">
        <w:rPr>
          <w:rFonts w:ascii="Arial" w:eastAsia="Arial" w:hAnsi="Arial" w:cs="Arial"/>
          <w:i/>
          <w:iCs/>
          <w:sz w:val="24"/>
          <w:szCs w:val="24"/>
        </w:rPr>
        <w:t xml:space="preserve"> </w:t>
      </w:r>
      <w:r w:rsidRPr="2030048C">
        <w:rPr>
          <w:rFonts w:ascii="Arial" w:eastAsia="Arial" w:hAnsi="Arial" w:cs="Arial"/>
          <w:i/>
          <w:iCs/>
          <w:sz w:val="24"/>
          <w:szCs w:val="24"/>
        </w:rPr>
        <w:t>Review</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r w:rsidRPr="2030048C">
        <w:rPr>
          <w:rFonts w:ascii="Arial" w:eastAsia="Arial" w:hAnsi="Arial" w:cs="Arial"/>
          <w:sz w:val="24"/>
          <w:szCs w:val="24"/>
        </w:rPr>
        <w:t>realisation</w:t>
      </w:r>
      <w:r w:rsidRPr="2030048C">
        <w:rPr>
          <w:rFonts w:ascii="Arial" w:eastAsia="Arial" w:hAnsi="Arial" w:cs="Arial"/>
          <w:sz w:val="24"/>
          <w:szCs w:val="24"/>
        </w:rPr>
        <w:t xml:space="preserve"> of common issues and for the dissemination of ideas. </w:t>
      </w:r>
      <w:r w:rsidRPr="2030048C">
        <w:rPr>
          <w:rFonts w:ascii="Arial" w:eastAsia="Arial" w:hAnsi="Arial" w:cs="Arial"/>
          <w:sz w:val="24"/>
          <w:szCs w:val="24"/>
        </w:rPr>
        <w:t>Reviews</w:t>
      </w:r>
      <w:r w:rsidRPr="2030048C">
        <w:rPr>
          <w:rFonts w:ascii="Arial" w:eastAsia="Arial" w:hAnsi="Arial" w:cs="Arial"/>
          <w:sz w:val="24"/>
          <w:szCs w:val="24"/>
        </w:rPr>
        <w:t xml:space="preserve"> </w:t>
      </w:r>
      <w:r w:rsidRPr="2030048C">
        <w:rPr>
          <w:rFonts w:ascii="Arial" w:eastAsia="Arial" w:hAnsi="Arial" w:cs="Arial"/>
          <w:sz w:val="24"/>
          <w:szCs w:val="24"/>
        </w:rPr>
        <w:t>also provide an invaluable form of self-appraisal, since the student will not only receive individual oral feedback, but will indirectly learn by means of the discussion centered upon the work of other members of the group.</w:t>
      </w:r>
      <w:r w:rsidRPr="2030048C">
        <w:rPr>
          <w:rFonts w:ascii="Arial" w:eastAsia="Arial" w:hAnsi="Arial" w:cs="Arial"/>
          <w:sz w:val="24"/>
          <w:szCs w:val="24"/>
        </w:rPr>
        <w:t xml:space="preserve">  </w:t>
      </w:r>
      <w:r w:rsidRPr="2030048C">
        <w:rPr>
          <w:rFonts w:ascii="Arial" w:eastAsia="Arial" w:hAnsi="Arial" w:cs="Arial"/>
          <w:sz w:val="24"/>
          <w:szCs w:val="24"/>
        </w:rPr>
        <w:t>Additionally group crits provide opportunities for ‘feed-forward’ in relation to project aims, programme aims and student outcomes.</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360"/>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Tutorial</w:t>
      </w:r>
      <w:r w:rsidRPr="2030048C">
        <w:rPr>
          <w:rFonts w:ascii="Arial" w:eastAsia="Arial" w:hAnsi="Arial" w:cs="Arial"/>
          <w:i/>
          <w:iCs/>
          <w:sz w:val="24"/>
          <w:szCs w:val="24"/>
        </w:rPr>
        <w:t>s</w:t>
      </w:r>
      <w:r w:rsidRPr="2030048C">
        <w:rPr>
          <w:rFonts w:ascii="Arial" w:eastAsia="Arial" w:hAnsi="Arial" w:cs="Arial"/>
          <w:sz w:val="24"/>
          <w:szCs w:val="24"/>
        </w:rPr>
        <w:t xml:space="preserve"> - Opportunities to strategically discuss a range of issues relating to individual development and to clarify existing knowledge, to support project initiatives, and to guide and facilitate further independent creative learning and thought.</w:t>
      </w:r>
      <w:r w:rsidRPr="2030048C">
        <w:rPr>
          <w:rFonts w:ascii="Arial" w:eastAsia="Arial" w:hAnsi="Arial" w:cs="Arial"/>
          <w:sz w:val="24"/>
          <w:szCs w:val="24"/>
        </w:rPr>
        <w:t xml:space="preserve">  </w:t>
      </w:r>
      <w:r w:rsidRPr="2030048C">
        <w:rPr>
          <w:rFonts w:ascii="Arial" w:eastAsia="Arial" w:hAnsi="Arial" w:cs="Arial"/>
          <w:sz w:val="24"/>
          <w:szCs w:val="24"/>
        </w:rPr>
        <w:t>They also provide opportunities for formative assessment where students receive feedback on completed work and feed</w:t>
      </w:r>
      <w:r w:rsidRPr="2030048C">
        <w:rPr>
          <w:rFonts w:ascii="Arial" w:eastAsia="Arial" w:hAnsi="Arial" w:cs="Arial"/>
          <w:sz w:val="24"/>
          <w:szCs w:val="24"/>
        </w:rPr>
        <w:t xml:space="preserve"> </w:t>
      </w:r>
      <w:r w:rsidRPr="2030048C">
        <w:rPr>
          <w:rFonts w:ascii="Arial" w:eastAsia="Arial" w:hAnsi="Arial" w:cs="Arial"/>
          <w:sz w:val="24"/>
          <w:szCs w:val="24"/>
        </w:rPr>
        <w:t>forward on work in progress.</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Demonstration</w:t>
      </w:r>
      <w:r w:rsidRPr="2030048C">
        <w:rPr>
          <w:rFonts w:ascii="Arial" w:eastAsia="Arial" w:hAnsi="Arial" w:cs="Arial"/>
          <w:i/>
          <w:iCs/>
          <w:sz w:val="24"/>
          <w:szCs w:val="24"/>
        </w:rPr>
        <w:t xml:space="preserve"> </w:t>
      </w:r>
      <w:r w:rsidRPr="2030048C">
        <w:rPr>
          <w:rFonts w:ascii="Arial" w:eastAsia="Arial" w:hAnsi="Arial" w:cs="Arial"/>
          <w:sz w:val="24"/>
          <w:szCs w:val="24"/>
        </w:rPr>
        <w:t>- This often involves the first introduction to a</w:t>
      </w:r>
      <w:r w:rsidRPr="2030048C">
        <w:rPr>
          <w:rFonts w:ascii="Arial" w:eastAsia="Arial" w:hAnsi="Arial" w:cs="Arial"/>
          <w:sz w:val="24"/>
          <w:szCs w:val="24"/>
        </w:rPr>
        <w:t xml:space="preserve"> process</w:t>
      </w:r>
      <w:r w:rsidRPr="2030048C">
        <w:rPr>
          <w:rFonts w:ascii="Arial" w:eastAsia="Arial" w:hAnsi="Arial" w:cs="Arial"/>
          <w:sz w:val="24"/>
          <w:szCs w:val="24"/>
        </w:rPr>
        <w:t>, technology, technique or equipment not previously experienced by a group of students.</w:t>
      </w:r>
      <w:r w:rsidRPr="2030048C">
        <w:rPr>
          <w:rFonts w:ascii="Arial" w:eastAsia="Arial" w:hAnsi="Arial" w:cs="Arial"/>
          <w:sz w:val="24"/>
          <w:szCs w:val="24"/>
        </w:rPr>
        <w:t xml:space="preserve">  </w:t>
      </w:r>
      <w:r w:rsidRPr="2030048C">
        <w:rPr>
          <w:rFonts w:ascii="Arial" w:eastAsia="Arial" w:hAnsi="Arial" w:cs="Arial"/>
          <w:sz w:val="24"/>
          <w:szCs w:val="24"/>
        </w:rPr>
        <w:t>It is intended to make students aware of the potential and characteristics of the ‘subject’ and it is not intended that every student will necessarily go on to learn and apply the skills or knowledge.</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Study Visits</w:t>
      </w:r>
      <w:r w:rsidRPr="2030048C">
        <w:rPr>
          <w:rFonts w:ascii="Arial" w:eastAsia="Arial" w:hAnsi="Arial" w:cs="Arial"/>
          <w:sz w:val="24"/>
          <w:szCs w:val="24"/>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Projects</w:t>
      </w:r>
      <w:r w:rsidRPr="2030048C">
        <w:rPr>
          <w:rFonts w:ascii="Arial" w:eastAsia="Arial" w:hAnsi="Arial" w:cs="Arial"/>
          <w:sz w:val="24"/>
          <w:szCs w:val="24"/>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2030048C">
        <w:rPr>
          <w:rFonts w:ascii="Arial" w:eastAsia="Arial" w:hAnsi="Arial" w:cs="Arial"/>
          <w:b/>
          <w:bCs/>
          <w:sz w:val="24"/>
          <w:szCs w:val="24"/>
        </w:rPr>
        <w:t xml:space="preserve"> </w:t>
      </w:r>
      <w:r w:rsidRPr="2030048C">
        <w:rPr>
          <w:rFonts w:ascii="Arial" w:eastAsia="Arial" w:hAnsi="Arial" w:cs="Arial"/>
          <w:sz w:val="24"/>
          <w:szCs w:val="24"/>
        </w:rPr>
        <w:t>agreed between the</w:t>
      </w:r>
      <w:r w:rsidRPr="2030048C">
        <w:rPr>
          <w:rFonts w:ascii="Arial" w:eastAsia="Arial" w:hAnsi="Arial" w:cs="Arial"/>
          <w:b/>
          <w:bCs/>
          <w:sz w:val="24"/>
          <w:szCs w:val="24"/>
        </w:rPr>
        <w:t xml:space="preserve"> </w:t>
      </w:r>
      <w:r w:rsidRPr="2030048C">
        <w:rPr>
          <w:rFonts w:ascii="Arial" w:eastAsia="Arial" w:hAnsi="Arial" w:cs="Arial"/>
          <w:sz w:val="24"/>
          <w:szCs w:val="24"/>
        </w:rPr>
        <w:t>individual student and a member of the academic staff.</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Capstone Project</w:t>
      </w:r>
      <w:r w:rsidRPr="2030048C">
        <w:rPr>
          <w:rFonts w:ascii="Arial" w:eastAsia="Arial" w:hAnsi="Arial" w:cs="Arial"/>
          <w:sz w:val="24"/>
          <w:szCs w:val="24"/>
        </w:rPr>
        <w:t xml:space="preserve"> -</w:t>
      </w:r>
      <w:r w:rsidRPr="2030048C">
        <w:rPr>
          <w:rFonts w:ascii="Arial" w:eastAsia="Arial" w:hAnsi="Arial" w:cs="Arial"/>
          <w:b/>
          <w:bCs/>
          <w:sz w:val="24"/>
          <w:szCs w:val="24"/>
        </w:rPr>
        <w:t xml:space="preserve"> </w:t>
      </w:r>
      <w:r w:rsidRPr="2030048C">
        <w:rPr>
          <w:rFonts w:ascii="Arial" w:eastAsia="Arial" w:hAnsi="Arial" w:cs="Arial"/>
          <w:sz w:val="24"/>
          <w:szCs w:val="24"/>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Briefing</w:t>
      </w:r>
      <w:r w:rsidRPr="2030048C">
        <w:rPr>
          <w:rFonts w:ascii="Arial" w:eastAsia="Arial" w:hAnsi="Arial" w:cs="Arial"/>
          <w:i/>
          <w:iCs/>
          <w:sz w:val="24"/>
          <w:szCs w:val="24"/>
        </w:rPr>
        <w:t xml:space="preserve"> </w:t>
      </w:r>
      <w:r w:rsidRPr="2030048C">
        <w:rPr>
          <w:rFonts w:ascii="Arial" w:eastAsia="Arial" w:hAnsi="Arial" w:cs="Arial"/>
          <w:sz w:val="24"/>
          <w:szCs w:val="24"/>
        </w:rPr>
        <w:t>- A briefing takes place to make known and explain specifics of projects; theme, aims &amp; objectives, learning outcomes, timetable etc.</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Peer Learning</w:t>
      </w:r>
      <w:r w:rsidRPr="2030048C">
        <w:rPr>
          <w:rFonts w:ascii="Arial" w:eastAsia="Arial" w:hAnsi="Arial" w:cs="Arial"/>
          <w:sz w:val="24"/>
          <w:szCs w:val="24"/>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w:t>
      </w:r>
      <w:r w:rsidRPr="2030048C">
        <w:rPr>
          <w:rFonts w:ascii="Arial" w:eastAsia="Arial" w:hAnsi="Arial" w:cs="Arial"/>
          <w:sz w:val="24"/>
          <w:szCs w:val="24"/>
        </w:rPr>
        <w:t xml:space="preserve">  </w:t>
      </w:r>
    </w:p>
    <w:p w:rsidRPr="2030048C" w:rsidP="2030048C">
      <w:pPr>
        <w:pStyle w:val="Bullet"/>
        <w:ind w:left="11"/>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Independent Study</w:t>
      </w:r>
      <w:r w:rsidRPr="2030048C">
        <w:rPr>
          <w:rFonts w:ascii="Arial" w:eastAsia="Arial" w:hAnsi="Arial" w:cs="Arial"/>
          <w:sz w:val="24"/>
          <w:szCs w:val="24"/>
        </w:rPr>
        <w:t xml:space="preserve"> - It will be </w:t>
      </w:r>
      <w:r w:rsidRPr="2030048C">
        <w:rPr>
          <w:rFonts w:ascii="Arial" w:eastAsia="Arial" w:hAnsi="Arial" w:cs="Arial"/>
          <w:sz w:val="24"/>
          <w:szCs w:val="24"/>
        </w:rPr>
        <w:t>recognised</w:t>
      </w:r>
      <w:r w:rsidRPr="2030048C">
        <w:rPr>
          <w:rFonts w:ascii="Arial" w:eastAsia="Arial" w:hAnsi="Arial" w:cs="Arial"/>
          <w:sz w:val="24"/>
          <w:szCs w:val="24"/>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Research Informed Teaching</w:t>
      </w:r>
      <w:r w:rsidRPr="2030048C">
        <w:rPr>
          <w:rFonts w:ascii="Arial" w:eastAsia="Arial" w:hAnsi="Arial" w:cs="Arial"/>
          <w:i/>
          <w:iCs/>
          <w:sz w:val="24"/>
          <w:szCs w:val="24"/>
        </w:rPr>
        <w:t xml:space="preserve"> - </w:t>
      </w:r>
      <w:r w:rsidRPr="2030048C">
        <w:rPr>
          <w:rFonts w:ascii="Arial" w:eastAsia="Arial" w:hAnsi="Arial" w:cs="Arial"/>
          <w:sz w:val="24"/>
          <w:szCs w:val="24"/>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Canvas</w:t>
      </w:r>
      <w:r w:rsidRPr="2030048C">
        <w:rPr>
          <w:rFonts w:ascii="Arial" w:eastAsia="Arial" w:hAnsi="Arial" w:cs="Arial"/>
          <w:sz w:val="24"/>
          <w:szCs w:val="24"/>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360"/>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LinkedIn Learning</w:t>
      </w:r>
      <w:r w:rsidRPr="2030048C">
        <w:rPr>
          <w:rFonts w:ascii="Arial" w:eastAsia="Arial" w:hAnsi="Arial" w:cs="Arial"/>
          <w:sz w:val="24"/>
          <w:szCs w:val="24"/>
        </w:rPr>
        <w:t xml:space="preserve"> – </w:t>
      </w:r>
      <w:r w:rsidRPr="2030048C">
        <w:rPr>
          <w:rFonts w:ascii="Arial" w:eastAsia="Arial" w:hAnsi="Arial" w:cs="Arial"/>
          <w:sz w:val="24"/>
          <w:szCs w:val="24"/>
        </w:rPr>
        <w:t>a</w:t>
      </w:r>
      <w:r w:rsidRPr="2030048C">
        <w:rPr>
          <w:rFonts w:ascii="Arial" w:eastAsia="Arial" w:hAnsi="Arial" w:cs="Arial"/>
          <w:sz w:val="24"/>
          <w:szCs w:val="24"/>
        </w:rPr>
        <w:t>ll</w:t>
      </w:r>
      <w:r w:rsidRPr="2030048C">
        <w:rPr>
          <w:rFonts w:ascii="Arial" w:eastAsia="Arial" w:hAnsi="Arial" w:cs="Arial"/>
          <w:sz w:val="24"/>
          <w:szCs w:val="24"/>
        </w:rPr>
        <w:t xml:space="preserve"> </w:t>
      </w:r>
      <w:r w:rsidRPr="2030048C">
        <w:rPr>
          <w:rFonts w:ascii="Arial" w:eastAsia="Arial" w:hAnsi="Arial" w:cs="Arial"/>
          <w:sz w:val="24"/>
          <w:szCs w:val="24"/>
        </w:rPr>
        <w:t xml:space="preserve">courses based in the Kingston School of Art offer students free access to the online video tutorial platform </w:t>
      </w:r>
      <w:r w:rsidRPr="2030048C">
        <w:rPr>
          <w:rFonts w:ascii="Arial" w:eastAsia="Arial" w:hAnsi="Arial" w:cs="Arial"/>
          <w:sz w:val="24"/>
          <w:szCs w:val="24"/>
        </w:rPr>
        <w:t>LinkedIn Learning</w:t>
      </w:r>
      <w:r w:rsidRPr="2030048C">
        <w:rPr>
          <w:rFonts w:ascii="Arial" w:eastAsia="Arial" w:hAnsi="Arial" w:cs="Arial"/>
          <w:sz w:val="24"/>
          <w:szCs w:val="24"/>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i/>
          <w:iCs/>
          <w:sz w:val="24"/>
          <w:szCs w:val="24"/>
        </w:rPr>
        <w:t xml:space="preserve">End of Year Show </w:t>
      </w:r>
      <w:r w:rsidRPr="2030048C">
        <w:rPr>
          <w:rFonts w:ascii="Arial" w:eastAsia="Arial" w:hAnsi="Arial" w:cs="Arial"/>
          <w:sz w:val="24"/>
          <w:szCs w:val="24"/>
        </w:rPr>
        <w:t>–</w:t>
      </w:r>
      <w:r w:rsidRPr="2030048C">
        <w:rPr>
          <w:rFonts w:ascii="Arial" w:eastAsia="Arial" w:hAnsi="Arial" w:cs="Arial"/>
          <w:i/>
          <w:iCs/>
          <w:sz w:val="24"/>
          <w:szCs w:val="24"/>
        </w:rPr>
        <w:t xml:space="preserve"> </w:t>
      </w:r>
      <w:r w:rsidRPr="2030048C">
        <w:rPr>
          <w:rFonts w:ascii="Arial" w:eastAsia="Arial" w:hAnsi="Arial" w:cs="Arial"/>
          <w:sz w:val="24"/>
          <w:szCs w:val="24"/>
        </w:rPr>
        <w:t xml:space="preserve">The Degree show exhibitions are conceived to enable students to demonstrate critical </w:t>
      </w:r>
      <w:r w:rsidRPr="2030048C">
        <w:rPr>
          <w:rFonts w:ascii="Arial" w:eastAsia="Arial" w:hAnsi="Arial" w:cs="Arial"/>
          <w:sz w:val="24"/>
          <w:szCs w:val="24"/>
        </w:rPr>
        <w:t>self selection</w:t>
      </w:r>
      <w:r w:rsidRPr="2030048C">
        <w:rPr>
          <w:rFonts w:ascii="Arial" w:eastAsia="Arial" w:hAnsi="Arial" w:cs="Arial"/>
          <w:sz w:val="24"/>
          <w:szCs w:val="24"/>
        </w:rPr>
        <w:t xml:space="preserve"> and creative ambition in relation to a strategically acknowledged graduate or professional audience or sector. At the end of Level 6 it reflects the individual students highest achievement at the completion of the course</w:t>
      </w:r>
      <w:r w:rsidRPr="2030048C">
        <w:rPr>
          <w:rFonts w:ascii="Arial" w:eastAsia="Arial" w:hAnsi="Arial" w:cs="Arial"/>
          <w:i/>
          <w:iCs/>
          <w:sz w:val="24"/>
          <w:szCs w:val="24"/>
        </w:rPr>
        <w:t>.</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 xml:space="preserve">Accessibility and Inclusiveness </w:t>
      </w:r>
      <w:r w:rsidRPr="2030048C">
        <w:rPr>
          <w:rFonts w:ascii="Arial" w:eastAsia="Arial" w:hAnsi="Arial" w:cs="Arial"/>
          <w:sz w:val="24"/>
          <w:szCs w:val="24"/>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ASSESSMENT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Assessment is both summative and formative.</w:t>
      </w:r>
      <w:r w:rsidRPr="2030048C">
        <w:rPr>
          <w:rFonts w:ascii="Arial" w:eastAsia="Arial" w:hAnsi="Arial" w:cs="Arial"/>
          <w:sz w:val="24"/>
          <w:szCs w:val="24"/>
        </w:rPr>
        <w:t xml:space="preserve">  </w:t>
      </w:r>
      <w:r w:rsidRPr="2030048C">
        <w:rPr>
          <w:rFonts w:ascii="Arial" w:eastAsia="Arial" w:hAnsi="Arial" w:cs="Arial"/>
          <w:sz w:val="24"/>
          <w:szCs w:val="24"/>
        </w:rPr>
        <w:t xml:space="preserve">Primarily, summative assessment is intended to identify what has been learned (assessment </w:t>
      </w:r>
      <w:r w:rsidRPr="2030048C">
        <w:rPr>
          <w:rFonts w:ascii="Arial" w:eastAsia="Arial" w:hAnsi="Arial" w:cs="Arial"/>
          <w:sz w:val="24"/>
          <w:szCs w:val="24"/>
          <w:u w:val="single"/>
        </w:rPr>
        <w:t>of</w:t>
      </w:r>
      <w:r w:rsidRPr="2030048C">
        <w:rPr>
          <w:rFonts w:ascii="Arial" w:eastAsia="Arial" w:hAnsi="Arial" w:cs="Arial"/>
          <w:sz w:val="24"/>
          <w:szCs w:val="24"/>
        </w:rPr>
        <w:t xml:space="preserve"> learning) and therefore assessed mark counts towards the module grade awarded.</w:t>
      </w:r>
      <w:r w:rsidRPr="2030048C">
        <w:rPr>
          <w:rFonts w:ascii="Arial" w:eastAsia="Arial" w:hAnsi="Arial" w:cs="Arial"/>
          <w:sz w:val="24"/>
          <w:szCs w:val="24"/>
        </w:rPr>
        <w:t xml:space="preserve">  </w:t>
      </w:r>
      <w:r w:rsidRPr="2030048C">
        <w:rPr>
          <w:rFonts w:ascii="Arial" w:eastAsia="Arial" w:hAnsi="Arial" w:cs="Arial"/>
          <w:sz w:val="24"/>
          <w:szCs w:val="24"/>
        </w:rPr>
        <w:t xml:space="preserve">Formative assessment is intended to help students to learn (assessment </w:t>
      </w:r>
      <w:r w:rsidRPr="2030048C">
        <w:rPr>
          <w:rFonts w:ascii="Arial" w:eastAsia="Arial" w:hAnsi="Arial" w:cs="Arial"/>
          <w:sz w:val="24"/>
          <w:szCs w:val="24"/>
          <w:u w:val="single"/>
        </w:rPr>
        <w:t>for</w:t>
      </w:r>
      <w:r w:rsidRPr="2030048C">
        <w:rPr>
          <w:rFonts w:ascii="Arial" w:eastAsia="Arial" w:hAnsi="Arial" w:cs="Arial"/>
          <w:sz w:val="24"/>
          <w:szCs w:val="24"/>
        </w:rPr>
        <w:t xml:space="preserve"> learning) and provides opportunities for students to identify their strengths and weaknesses, and focus on areas they need to work on and improve.</w:t>
      </w:r>
      <w:r w:rsidRPr="2030048C">
        <w:rPr>
          <w:rFonts w:ascii="Arial" w:eastAsia="Arial" w:hAnsi="Arial" w:cs="Arial"/>
          <w:sz w:val="24"/>
          <w:szCs w:val="24"/>
        </w:rPr>
        <w:t xml:space="preserve">  </w:t>
      </w:r>
      <w:r w:rsidRPr="2030048C">
        <w:rPr>
          <w:rFonts w:ascii="Arial" w:eastAsia="Arial" w:hAnsi="Arial" w:cs="Arial"/>
          <w:sz w:val="24"/>
          <w:szCs w:val="24"/>
        </w:rPr>
        <w:t>The work is marked and feedback given, but the mark does not count towards the module grade awarded.</w:t>
      </w:r>
      <w:r w:rsidRPr="2030048C">
        <w:rPr>
          <w:rFonts w:ascii="Arial" w:eastAsia="Arial" w:hAnsi="Arial" w:cs="Arial"/>
          <w:sz w:val="24"/>
          <w:szCs w:val="24"/>
        </w:rPr>
        <w:t xml:space="preserve">  </w:t>
      </w:r>
      <w:r w:rsidRPr="2030048C">
        <w:rPr>
          <w:rFonts w:ascii="Arial" w:eastAsia="Arial" w:hAnsi="Arial" w:cs="Arial"/>
          <w:sz w:val="24"/>
          <w:szCs w:val="24"/>
        </w:rPr>
        <w:t>The assessment strategy and criteria are clearly described in every written brief and mapped appropriately to the module learning outcomes.</w:t>
      </w:r>
      <w:r w:rsidRPr="2030048C">
        <w:rPr>
          <w:rFonts w:ascii="Arial" w:eastAsia="Arial" w:hAnsi="Arial" w:cs="Arial"/>
          <w:sz w:val="24"/>
          <w:szCs w:val="24"/>
        </w:rPr>
        <w:t xml:space="preserve">  </w:t>
      </w:r>
      <w:r w:rsidRPr="2030048C">
        <w:rPr>
          <w:rFonts w:ascii="Arial" w:eastAsia="Arial" w:hAnsi="Arial" w:cs="Arial"/>
          <w:sz w:val="24"/>
          <w:szCs w:val="24"/>
        </w:rPr>
        <w:t>The assessment criteria are generally additionally communicated verbally at each project briefing.</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The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b/>
          <w:bCs/>
          <w:sz w:val="24"/>
          <w:szCs w:val="24"/>
        </w:rPr>
        <w:t>Aims of the Desi</w:t>
      </w:r>
      <w:r w:rsidRPr="2030048C">
        <w:rPr>
          <w:rFonts w:ascii="Arial" w:eastAsia="Arial" w:hAnsi="Arial" w:cs="Arial"/>
          <w:b/>
          <w:bCs/>
          <w:sz w:val="24"/>
          <w:szCs w:val="24"/>
        </w:rPr>
        <w:t>gn School Personal Tutor Scheme</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 provide an holistic overview and guidance for individual study and the development of personal practice.</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 provide a formalized structure for the ongoing process of formative feedback and personal development embedded in studio culture and teaching.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Key Features of the Desi</w:t>
      </w:r>
      <w:r w:rsidRPr="2030048C">
        <w:rPr>
          <w:rFonts w:ascii="Arial" w:eastAsia="Arial" w:hAnsi="Arial" w:cs="Arial"/>
          <w:b/>
          <w:bCs/>
          <w:sz w:val="24"/>
          <w:szCs w:val="24"/>
        </w:rPr>
        <w:t>gn School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Personal Tutors will be allocated at the beginning of the academic year.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w:t>
      </w:r>
      <w:r w:rsidRPr="2030048C">
        <w:rPr>
          <w:rFonts w:ascii="Arial" w:eastAsia="Arial" w:hAnsi="Arial" w:cs="Arial"/>
          <w:sz w:val="24"/>
          <w:szCs w:val="24"/>
        </w:rPr>
        <w:t xml:space="preserve">tudents will keep the same personal tutor throughout each year: </w:t>
      </w:r>
      <w:r w:rsidRPr="2030048C">
        <w:rPr>
          <w:rFonts w:ascii="Arial" w:eastAsia="Arial" w:hAnsi="Arial" w:cs="Arial"/>
          <w:sz w:val="24"/>
          <w:szCs w:val="24"/>
        </w:rPr>
        <w:t>L</w:t>
      </w:r>
      <w:r w:rsidRPr="2030048C">
        <w:rPr>
          <w:rFonts w:ascii="Arial" w:eastAsia="Arial" w:hAnsi="Arial" w:cs="Arial"/>
          <w:sz w:val="24"/>
          <w:szCs w:val="24"/>
        </w:rPr>
        <w:t>evel 4,</w:t>
      </w:r>
      <w:r w:rsidRPr="2030048C">
        <w:rPr>
          <w:rFonts w:ascii="Arial" w:eastAsia="Arial" w:hAnsi="Arial" w:cs="Arial"/>
          <w:sz w:val="24"/>
          <w:szCs w:val="24"/>
        </w:rPr>
        <w:t xml:space="preserve"> </w:t>
      </w:r>
      <w:r w:rsidRPr="2030048C">
        <w:rPr>
          <w:rFonts w:ascii="Arial" w:eastAsia="Arial" w:hAnsi="Arial" w:cs="Arial"/>
          <w:sz w:val="24"/>
          <w:szCs w:val="24"/>
        </w:rPr>
        <w:t>5,</w:t>
      </w:r>
      <w:r w:rsidRPr="2030048C">
        <w:rPr>
          <w:rFonts w:ascii="Arial" w:eastAsia="Arial" w:hAnsi="Arial" w:cs="Arial"/>
          <w:sz w:val="24"/>
          <w:szCs w:val="24"/>
        </w:rPr>
        <w:t xml:space="preserve"> </w:t>
      </w:r>
      <w:r w:rsidRPr="2030048C">
        <w:rPr>
          <w:rFonts w:ascii="Arial" w:eastAsia="Arial" w:hAnsi="Arial" w:cs="Arial"/>
          <w:sz w:val="24"/>
          <w:szCs w:val="24"/>
        </w:rPr>
        <w:t>6</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Design School employs permanent staff members to lead levels 4, 5 and 6. The permanent nature of the staff affords them substantial and visible presence for students across all levels </w:t>
      </w:r>
      <w:r w:rsidRPr="2030048C">
        <w:rPr>
          <w:rFonts w:ascii="Arial" w:eastAsia="Arial" w:hAnsi="Arial" w:cs="Arial"/>
          <w:sz w:val="24"/>
          <w:szCs w:val="24"/>
        </w:rPr>
        <w:t xml:space="preserve">and as such is designed to be </w:t>
      </w:r>
      <w:r w:rsidRPr="2030048C">
        <w:rPr>
          <w:rFonts w:ascii="Arial" w:eastAsia="Arial" w:hAnsi="Arial" w:cs="Arial"/>
          <w:sz w:val="24"/>
          <w:szCs w:val="24"/>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Teaching block 1: minimum of 3 1:1 meetings</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Teaching block 2: minimum of 2 face-to-face meetings (may be group or 1:1)</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5:</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i/>
          <w:i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Studio Structure</w:t>
      </w:r>
    </w:p>
    <w:p w:rsidRPr="2030048C" w:rsidP="2030048C">
      <w:pPr>
        <w:jc w:val="both"/>
        <w:rPr>
          <w:rFonts w:ascii="Arial" w:eastAsia="Arial" w:hAnsi="Arial" w:cs="Arial"/>
          <w:sz w:val="24"/>
          <w:szCs w:val="24"/>
        </w:rPr>
      </w:pPr>
      <w:r w:rsidRPr="2030048C">
        <w:rPr>
          <w:rFonts w:ascii="Arial" w:eastAsia="Arial" w:hAnsi="Arial" w:cs="Arial"/>
          <w:sz w:val="24"/>
          <w:szCs w:val="24"/>
        </w:rPr>
        <w:t>All courses within the Design School place the studio at the heart of the learning support experience.</w:t>
      </w:r>
      <w:r w:rsidRPr="2030048C">
        <w:rPr>
          <w:rFonts w:ascii="Arial" w:eastAsia="Arial" w:hAnsi="Arial" w:cs="Arial"/>
          <w:sz w:val="24"/>
          <w:szCs w:val="24"/>
        </w:rPr>
        <w:t> </w:t>
      </w:r>
      <w:r w:rsidRPr="2030048C">
        <w:rPr>
          <w:rFonts w:ascii="Arial" w:eastAsia="Arial" w:hAnsi="Arial" w:cs="Arial"/>
          <w:sz w:val="24"/>
          <w:szCs w:val="24"/>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programme of lectures, seminars and workshops supports the studio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Workshop 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diverse range of Faculty workshop spaces</w:t>
      </w:r>
      <w:r w:rsidRPr="2030048C">
        <w:rPr>
          <w:rFonts w:ascii="Arial" w:eastAsia="Arial" w:hAnsi="Arial" w:cs="Arial"/>
          <w:sz w:val="24"/>
          <w:szCs w:val="24"/>
        </w:rPr>
        <w:t xml:space="preserve"> which include Printmaking, Moving Image and Animation, 3D and Photography, </w:t>
      </w:r>
      <w:r w:rsidRPr="2030048C">
        <w:rPr>
          <w:rFonts w:ascii="Arial" w:eastAsia="Arial" w:hAnsi="Arial" w:cs="Arial"/>
          <w:sz w:val="24"/>
          <w:szCs w:val="24"/>
        </w:rPr>
        <w:t>provide an integral resource to support studio learning. They are an extension of the studio space but equipped with particular, specialist facilities.</w:t>
      </w:r>
      <w:r w:rsidRPr="2030048C">
        <w:rPr>
          <w:rFonts w:ascii="Arial" w:eastAsia="Arial" w:hAnsi="Arial" w:cs="Arial"/>
          <w:sz w:val="24"/>
          <w:szCs w:val="24"/>
        </w:rPr>
        <w:t> </w:t>
      </w:r>
      <w:r w:rsidRPr="2030048C">
        <w:rPr>
          <w:rFonts w:ascii="Arial" w:eastAsia="Arial" w:hAnsi="Arial" w:cs="Arial"/>
          <w:sz w:val="24"/>
          <w:szCs w:val="24"/>
        </w:rPr>
        <w:t xml:space="preserve"> The workshops are a primary means of facilitating connections with external partners. </w:t>
      </w:r>
      <w:r w:rsidRPr="2030048C">
        <w:rPr>
          <w:rFonts w:ascii="Arial" w:eastAsia="Arial" w:hAnsi="Arial" w:cs="Arial"/>
          <w:sz w:val="24"/>
          <w:szCs w:val="24"/>
        </w:rPr>
        <w:t> </w:t>
      </w: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Staff Structure</w:t>
      </w: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staff support structure maps to the studio system.</w:t>
      </w:r>
      <w:r w:rsidRPr="2030048C">
        <w:rPr>
          <w:rFonts w:ascii="Arial" w:eastAsia="Arial" w:hAnsi="Arial" w:cs="Arial"/>
          <w:sz w:val="24"/>
          <w:szCs w:val="24"/>
        </w:rPr>
        <w:t> </w:t>
      </w:r>
      <w:r w:rsidRPr="2030048C">
        <w:rPr>
          <w:rFonts w:ascii="Arial" w:eastAsia="Arial" w:hAnsi="Arial" w:cs="Arial"/>
          <w:sz w:val="24"/>
          <w:szCs w:val="24"/>
        </w:rPr>
        <w:t xml:space="preserve"> Course directors coordinate all levels and studios within a course. For postgraduate this is a single level and studio and for undergraduate three levels and corresponding studios.</w:t>
      </w:r>
      <w:r w:rsidRPr="2030048C">
        <w:rPr>
          <w:rFonts w:ascii="Arial" w:eastAsia="Arial" w:hAnsi="Arial" w:cs="Arial"/>
          <w:sz w:val="24"/>
          <w:szCs w:val="24"/>
        </w:rPr>
        <w:t> </w:t>
      </w:r>
      <w:r w:rsidRPr="2030048C">
        <w:rPr>
          <w:rFonts w:ascii="Arial" w:eastAsia="Arial" w:hAnsi="Arial" w:cs="Arial"/>
          <w:sz w:val="24"/>
          <w:szCs w:val="24"/>
        </w:rPr>
        <w:t xml:space="preserve"> </w:t>
      </w:r>
      <w:r w:rsidRPr="2030048C">
        <w:rPr>
          <w:rFonts w:ascii="Arial" w:eastAsia="Arial" w:hAnsi="Arial" w:cs="Arial"/>
          <w:sz w:val="24"/>
          <w:szCs w:val="24"/>
        </w:rPr>
        <w:t>Modules have Module Leaders and u</w:t>
      </w:r>
      <w:r w:rsidRPr="2030048C">
        <w:rPr>
          <w:rFonts w:ascii="Arial" w:eastAsia="Arial" w:hAnsi="Arial" w:cs="Arial"/>
          <w:sz w:val="24"/>
          <w:szCs w:val="24"/>
        </w:rPr>
        <w:t xml:space="preserve">ndergraduate courses have individual </w:t>
      </w:r>
      <w:r w:rsidRPr="2030048C">
        <w:rPr>
          <w:rFonts w:ascii="Arial" w:eastAsia="Arial" w:hAnsi="Arial" w:cs="Arial"/>
          <w:sz w:val="24"/>
          <w:szCs w:val="24"/>
        </w:rPr>
        <w:t>L</w:t>
      </w:r>
      <w:r w:rsidRPr="2030048C">
        <w:rPr>
          <w:rFonts w:ascii="Arial" w:eastAsia="Arial" w:hAnsi="Arial" w:cs="Arial"/>
          <w:sz w:val="24"/>
          <w:szCs w:val="24"/>
        </w:rPr>
        <w:t xml:space="preserve">evel </w:t>
      </w:r>
      <w:r w:rsidRPr="2030048C">
        <w:rPr>
          <w:rFonts w:ascii="Arial" w:eastAsia="Arial" w:hAnsi="Arial" w:cs="Arial"/>
          <w:sz w:val="24"/>
          <w:szCs w:val="24"/>
        </w:rPr>
        <w:t>L</w:t>
      </w:r>
      <w:r w:rsidRPr="2030048C">
        <w:rPr>
          <w:rFonts w:ascii="Arial" w:eastAsia="Arial" w:hAnsi="Arial" w:cs="Arial"/>
          <w:sz w:val="24"/>
          <w:szCs w:val="24"/>
        </w:rPr>
        <w:t>eaders who provide a consistent point of student contact. They are operational figureheads who work together with staff t</w:t>
      </w:r>
      <w:r w:rsidRPr="2030048C">
        <w:rPr>
          <w:rFonts w:ascii="Arial" w:eastAsia="Arial" w:hAnsi="Arial" w:cs="Arial"/>
          <w:sz w:val="24"/>
          <w:szCs w:val="24"/>
        </w:rPr>
        <w:t>eams and Hourly Paid Lecturers [</w:t>
      </w:r>
      <w:r w:rsidRPr="2030048C">
        <w:rPr>
          <w:rFonts w:ascii="Arial" w:eastAsia="Arial" w:hAnsi="Arial" w:cs="Arial"/>
          <w:sz w:val="24"/>
          <w:szCs w:val="24"/>
        </w:rPr>
        <w:t>HPLs</w:t>
      </w:r>
      <w:r w:rsidRPr="2030048C">
        <w:rPr>
          <w:rFonts w:ascii="Arial" w:eastAsia="Arial" w:hAnsi="Arial" w:cs="Arial"/>
          <w:sz w:val="24"/>
          <w:szCs w:val="24"/>
        </w:rPr>
        <w:t>]</w:t>
      </w:r>
      <w:r w:rsidRPr="2030048C">
        <w:rPr>
          <w:rFonts w:ascii="Arial" w:eastAsia="Arial" w:hAnsi="Arial" w:cs="Arial"/>
          <w:sz w:val="24"/>
          <w:szCs w:val="24"/>
        </w:rPr>
        <w:t xml:space="preserve"> (incorporating Module Leaders) to deliver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Infrastructure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School adopts an infrastructure of learning support means beyond the immediacy of academic courses.</w:t>
      </w:r>
      <w:r w:rsidRPr="2030048C">
        <w:rPr>
          <w:rFonts w:ascii="Arial" w:eastAsia="Arial" w:hAnsi="Arial" w:cs="Arial"/>
          <w:sz w:val="24"/>
          <w:szCs w:val="24"/>
        </w:rPr>
        <w:t> </w:t>
      </w:r>
      <w:r w:rsidRPr="2030048C">
        <w:rPr>
          <w:rFonts w:ascii="Arial" w:eastAsia="Arial" w:hAnsi="Arial" w:cs="Arial"/>
          <w:sz w:val="24"/>
          <w:szCs w:val="24"/>
        </w:rPr>
        <w:t xml:space="preserve"> These broadly divide into key mechanisms and enhancement opportunities</w:t>
      </w:r>
      <w:r w:rsidRPr="2030048C">
        <w:rPr>
          <w:rFonts w:ascii="Arial" w:eastAsia="Arial" w:hAnsi="Arial" w:cs="Arial"/>
          <w:strike/>
          <w:sz w:val="24"/>
          <w:szCs w:val="24"/>
        </w:rPr>
        <w:t xml:space="preserve"> </w:t>
      </w:r>
      <w:r w:rsidRPr="2030048C">
        <w:rPr>
          <w:rFonts w:ascii="Arial" w:eastAsia="Arial" w:hAnsi="Arial" w:cs="Arial"/>
          <w:sz w:val="24"/>
          <w:szCs w:val="24"/>
        </w:rPr>
        <w:t>including: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Up-to-date knowledge of relevant University systems and procedures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Student Office with a dedicated Course Administrator</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Academic Success Centre that provide</w:t>
      </w:r>
      <w:r w:rsidRPr="2030048C">
        <w:rPr>
          <w:rFonts w:ascii="Arial" w:eastAsia="Arial" w:hAnsi="Arial" w:cs="Arial"/>
          <w:sz w:val="24"/>
          <w:szCs w:val="24"/>
        </w:rPr>
        <w:t>s academic skills support for Undergraduate</w:t>
      </w:r>
      <w:r w:rsidRPr="2030048C">
        <w:rPr>
          <w:rFonts w:ascii="Arial" w:eastAsia="Arial" w:hAnsi="Arial" w:cs="Arial"/>
          <w:sz w:val="24"/>
          <w:szCs w:val="24"/>
        </w:rPr>
        <w:t xml:space="preserve"> and P</w:t>
      </w:r>
      <w:r w:rsidRPr="2030048C">
        <w:rPr>
          <w:rFonts w:ascii="Arial" w:eastAsia="Arial" w:hAnsi="Arial" w:cs="Arial"/>
          <w:sz w:val="24"/>
          <w:szCs w:val="24"/>
        </w:rPr>
        <w:t>ostgraduate</w:t>
      </w:r>
      <w:r w:rsidRPr="2030048C">
        <w:rPr>
          <w:rFonts w:ascii="Arial" w:eastAsia="Arial" w:hAnsi="Arial" w:cs="Arial"/>
          <w:sz w:val="24"/>
          <w:szCs w:val="24"/>
        </w:rPr>
        <w:t xml:space="preserve">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 </w:t>
      </w:r>
      <w:r w:rsidRPr="2030048C">
        <w:rPr>
          <w:rFonts w:ascii="Arial" w:eastAsia="Arial" w:hAnsi="Arial" w:cs="Arial"/>
          <w:sz w:val="24"/>
          <w:szCs w:val="24"/>
        </w:rPr>
        <w:t>Achievement</w:t>
      </w:r>
      <w:r w:rsidRPr="2030048C">
        <w:rPr>
          <w:rFonts w:ascii="Arial" w:eastAsia="Arial" w:hAnsi="Arial" w:cs="Arial"/>
          <w:sz w:val="24"/>
          <w:szCs w:val="24"/>
        </w:rPr>
        <w:t xml:space="preserve"> Officer</w:t>
      </w:r>
      <w:r w:rsidRPr="2030048C">
        <w:rPr>
          <w:rFonts w:ascii="Arial" w:eastAsia="Arial" w:hAnsi="Arial" w:cs="Arial"/>
          <w:sz w:val="24"/>
          <w:szCs w:val="24"/>
        </w:rPr>
        <w:t xml:space="preserve"> who provides students with pastoral advice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intranet and learning environment accessible both on and off-site;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LinkedIn Learning</w:t>
      </w:r>
      <w:r w:rsidRPr="2030048C">
        <w:rPr>
          <w:rFonts w:ascii="Arial" w:eastAsia="Arial" w:hAnsi="Arial" w:cs="Arial"/>
          <w:sz w:val="24"/>
          <w:szCs w:val="24"/>
        </w:rPr>
        <w:t xml:space="preserve"> –</w:t>
      </w:r>
      <w:r w:rsidRPr="2030048C">
        <w:rPr>
          <w:rFonts w:ascii="Arial" w:eastAsia="Arial" w:hAnsi="Arial" w:cs="Arial"/>
          <w:sz w:val="24"/>
          <w:szCs w:val="24"/>
        </w:rPr>
        <w:t xml:space="preserve"> an online platform offering self-paced software tutorials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NUS (National Union of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Union of Kingston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University’s Mentoring Scheme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R</w:t>
      </w:r>
      <w:r w:rsidRPr="2030048C">
        <w:rPr>
          <w:rFonts w:ascii="Arial" w:eastAsia="Arial" w:hAnsi="Arial" w:cs="Arial"/>
          <w:sz w:val="24"/>
          <w:szCs w:val="24"/>
        </w:rPr>
        <w:t>PCL (</w:t>
      </w:r>
      <w:r w:rsidRPr="2030048C">
        <w:rPr>
          <w:rFonts w:ascii="Arial" w:eastAsia="Arial" w:hAnsi="Arial" w:cs="Arial"/>
          <w:sz w:val="24"/>
          <w:szCs w:val="24"/>
        </w:rPr>
        <w:t>Recognition</w:t>
      </w:r>
      <w:r w:rsidRPr="2030048C">
        <w:rPr>
          <w:rFonts w:ascii="Arial" w:eastAsia="Arial" w:hAnsi="Arial" w:cs="Arial"/>
          <w:sz w:val="24"/>
          <w:szCs w:val="24"/>
        </w:rPr>
        <w:t xml:space="preserve"> of </w:t>
      </w:r>
      <w:r w:rsidRPr="2030048C">
        <w:rPr>
          <w:rFonts w:ascii="Arial" w:eastAsia="Arial" w:hAnsi="Arial" w:cs="Arial"/>
          <w:sz w:val="24"/>
          <w:szCs w:val="24"/>
        </w:rPr>
        <w:t>Prior Certificated Learning) / R</w:t>
      </w:r>
      <w:r w:rsidRPr="2030048C">
        <w:rPr>
          <w:rFonts w:ascii="Arial" w:eastAsia="Arial" w:hAnsi="Arial" w:cs="Arial"/>
          <w:sz w:val="24"/>
          <w:szCs w:val="24"/>
        </w:rPr>
        <w:t>PEL (</w:t>
      </w:r>
      <w:r w:rsidRPr="2030048C">
        <w:rPr>
          <w:rFonts w:ascii="Arial" w:eastAsia="Arial" w:hAnsi="Arial" w:cs="Arial"/>
          <w:sz w:val="24"/>
          <w:szCs w:val="24"/>
        </w:rPr>
        <w:t>Recognition</w:t>
      </w:r>
      <w:r w:rsidRPr="2030048C">
        <w:rPr>
          <w:rFonts w:ascii="Arial" w:eastAsia="Arial" w:hAnsi="Arial" w:cs="Arial"/>
          <w:sz w:val="24"/>
          <w:szCs w:val="24"/>
        </w:rPr>
        <w:t xml:space="preserve"> of Prior Experiential Learning) processes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NSS (National Student Survey)</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Staff/Student Consultative Committee (SSCC)</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Board of Study (BOS)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Annual Monitoring</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Erasmus Exchange programmes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Information on Scholarships and Bursaries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Alumni and Graduate Experience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Language Support for </w:t>
      </w:r>
      <w:r w:rsidRPr="2030048C">
        <w:rPr>
          <w:rFonts w:ascii="Arial" w:eastAsia="Arial" w:hAnsi="Arial" w:cs="Arial"/>
          <w:sz w:val="24"/>
          <w:szCs w:val="24"/>
        </w:rPr>
        <w:t>international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Support for students with Disabilities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1"/>
          <w:szCs w:val="21"/>
        </w:rPr>
        <w:t>Faculty aligned professional development support through the Careers and Employability team (CES)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Information Services, including</w:t>
      </w:r>
      <w:r w:rsidRPr="2030048C">
        <w:rPr>
          <w:rFonts w:ascii="Arial" w:eastAsia="Arial" w:hAnsi="Arial" w:cs="Arial"/>
          <w:sz w:val="24"/>
          <w:szCs w:val="24"/>
        </w:rPr>
        <w:t xml:space="preserve"> the Library Resources Centres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Personal Tutor Scheme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ind w:left="360"/>
        <w:jc w:val="both"/>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w:t>
      </w:r>
      <w:r w:rsidRPr="2030048C">
        <w:rPr>
          <w:rFonts w:ascii="Arial" w:eastAsia="Arial" w:hAnsi="Arial" w:cs="Arial"/>
          <w:sz w:val="24"/>
          <w:szCs w:val="24"/>
        </w:rPr>
        <w:t>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w:t>
      </w:r>
      <w:r w:rsidRPr="2030048C">
        <w:rPr>
          <w:rFonts w:ascii="Arial" w:eastAsia="Arial" w:hAnsi="Arial" w:cs="Arial"/>
          <w:sz w:val="24"/>
          <w:szCs w:val="24"/>
        </w:rPr>
        <w:t>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Annual </w:t>
      </w:r>
      <w:r w:rsidRPr="2030048C">
        <w:rPr>
          <w:rFonts w:ascii="Arial" w:eastAsia="Arial" w:hAnsi="Arial" w:cs="Arial"/>
          <w:sz w:val="24"/>
          <w:szCs w:val="24"/>
        </w:rPr>
        <w:t>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EMRs (Early Module Review</w:t>
      </w:r>
      <w:r w:rsidRPr="2030048C">
        <w:rPr>
          <w:rFonts w:ascii="Arial" w:eastAsia="Arial" w:hAnsi="Arial" w:cs="Arial"/>
          <w:sz w:val="24"/>
          <w:szCs w:val="24"/>
        </w:rPr>
        <w:t>s</w:t>
      </w:r>
      <w:r w:rsidRPr="2030048C">
        <w:rPr>
          <w:rFonts w:ascii="Arial" w:eastAsia="Arial" w:hAnsi="Arial" w:cs="Arial"/>
          <w:sz w:val="24"/>
          <w:szCs w:val="24"/>
        </w:rPr>
        <w:t>) MEQs (Module Evaluation Questionnaires),</w:t>
      </w:r>
      <w:r w:rsidRPr="2030048C">
        <w:rPr>
          <w:rFonts w:ascii="Arial" w:eastAsia="Arial" w:hAnsi="Arial" w:cs="Arial"/>
          <w:sz w:val="24"/>
          <w:szCs w:val="24"/>
        </w:rPr>
        <w:t xml:space="preserve"> </w:t>
      </w:r>
      <w:r w:rsidRPr="2030048C">
        <w:rPr>
          <w:rFonts w:ascii="Arial" w:eastAsia="Arial" w:hAnsi="Arial" w:cs="Arial"/>
          <w:sz w:val="24"/>
          <w:szCs w:val="24"/>
        </w:rPr>
        <w:t>Kingston Student Survey (KSS)</w:t>
      </w:r>
      <w:r w:rsidRPr="2030048C">
        <w:rPr>
          <w:rFonts w:ascii="Arial" w:eastAsia="Arial" w:hAnsi="Arial" w:cs="Arial"/>
          <w:sz w:val="24"/>
          <w:szCs w:val="24"/>
        </w:rPr>
        <w:t xml:space="preserve"> and the </w:t>
      </w:r>
      <w:r w:rsidRPr="2030048C">
        <w:rPr>
          <w:rFonts w:ascii="Arial" w:eastAsia="Arial" w:hAnsi="Arial" w:cs="Arial"/>
          <w:sz w:val="24"/>
          <w:szCs w:val="24"/>
        </w:rPr>
        <w:t>N</w:t>
      </w:r>
      <w:r w:rsidRPr="2030048C">
        <w:rPr>
          <w:rFonts w:ascii="Arial" w:eastAsia="Arial" w:hAnsi="Arial" w:cs="Arial"/>
          <w:sz w:val="24"/>
          <w:szCs w:val="24"/>
        </w:rPr>
        <w:t xml:space="preserve">ational </w:t>
      </w:r>
      <w:r w:rsidRPr="2030048C">
        <w:rPr>
          <w:rFonts w:ascii="Arial" w:eastAsia="Arial" w:hAnsi="Arial" w:cs="Arial"/>
          <w:sz w:val="24"/>
          <w:szCs w:val="24"/>
        </w:rPr>
        <w:t>S</w:t>
      </w:r>
      <w:r w:rsidRPr="2030048C">
        <w:rPr>
          <w:rFonts w:ascii="Arial" w:eastAsia="Arial" w:hAnsi="Arial" w:cs="Arial"/>
          <w:sz w:val="24"/>
          <w:szCs w:val="24"/>
        </w:rPr>
        <w:t xml:space="preserve">tudent </w:t>
      </w:r>
      <w:r w:rsidRPr="2030048C">
        <w:rPr>
          <w:rFonts w:ascii="Arial" w:eastAsia="Arial" w:hAnsi="Arial" w:cs="Arial"/>
          <w:sz w:val="24"/>
          <w:szCs w:val="24"/>
        </w:rPr>
        <w:t>S</w:t>
      </w:r>
      <w:r w:rsidRPr="2030048C">
        <w:rPr>
          <w:rFonts w:ascii="Arial" w:eastAsia="Arial" w:hAnsi="Arial" w:cs="Arial"/>
          <w:sz w:val="24"/>
          <w:szCs w:val="24"/>
        </w:rPr>
        <w:t>urvey (</w:t>
      </w:r>
      <w:r w:rsidRPr="2030048C">
        <w:rPr>
          <w:rFonts w:ascii="Arial" w:eastAsia="Arial" w:hAnsi="Arial" w:cs="Arial"/>
          <w:sz w:val="24"/>
          <w:szCs w:val="24"/>
        </w:rPr>
        <w:t>NSS)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9"/>
        <w:gridCol w:w="264"/>
        <w:gridCol w:w="599"/>
        <w:gridCol w:w="599"/>
        <w:gridCol w:w="599"/>
        <w:gridCol w:w="676"/>
        <w:gridCol w:w="599"/>
        <w:gridCol w:w="599"/>
        <w:gridCol w:w="599"/>
        <w:gridCol w:w="676"/>
        <w:gridCol w:w="676"/>
        <w:gridCol w:w="666"/>
        <w:gridCol w:w="599"/>
        <w:gridCol w:w="6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olorfulList-Accent11">
    <w:name w:val="ColorfulList-Accent11"/>
    <w:basedOn w:val="ListParagraph"/>
  </w:style>
  <w:style w:type="paragraph" w:customStyle="1" w:styleId="Body">
    <w:name w:val="Body"/>
    <w:basedOn w:val="Normal"/>
  </w:style>
  <w:style w:type="paragraph" w:customStyle="1" w:styleId="Bullet">
    <w:name w:val="Bulle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ECB5BF9-1251-41B0-8189-3780BB6B96D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