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Hand Embroidery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Fashion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Royal School of Needlework, Hampton Court Palace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Hand Embroidery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UFHEM1HEM21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ab/>
              <w:t>W237</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Royal School of Needlework, Hampton Court Palace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Royal School of Needlework, Hampton Court Palace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00C447A7" w:rsidRPr="00BF1022" w:rsidP="2030048C" w14:paraId="4B08F2A9" w14:textId="36373671">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The minimum entry qualifications for the programme are: From A levels: 112 new UCAS tariff points Foundation Diploma: Pass (Level; 3 or 4) BTEC Extended National: Distinction / Merit Access to HE Diploma: Distinction / Merit Plus: and Four GCSE passes at grade A*-C and/or grade 4-9 including English (or Functional Skills English/Key Skills Communication Level 2). A minimum IELTS score of ***, TOEFL *** or equivalent is required for those for whom English is not their first language. Entry is normally at Level 4 with A-level or equivalent qualifications (See section D). All applicants to the course are guaranteed an interview – either onsite or online with their portfolio of work. This is a formal application requirement to the course. *** Transfer from a similar course is NOT possible due to the specialist nature of the course and specialist teaching undertaken in Level 4. Intake is in September of each academic year.</w:t>
            </w: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Royal school of needlework</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none</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1. to engage in the study of the contemporary and historical context of hand embroidery </w:t>
      </w:r>
    </w:p>
    <w:p w:rsidRPr="2030048C" w:rsidP="2030048C">
      <w:pPr>
        <w:pStyle w:val="ListParagraph"/>
        <w:ind w:left="72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2. to create an adaptive and stimulating learning environment which accommodates a range of learning styles in a range of varied learning activities, both formal and informal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3. to nurture and develop discipline-specific expertise in hand embroidery as taught by the Royal School of Needlework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4. to equip students with analytical and critical skills using enquiry-based learning from a wide range of academic and technical sources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5. to </w:t>
      </w:r>
      <w:r w:rsidRPr="2030048C">
        <w:rPr>
          <w:rStyle w:val="normaltextrun"/>
          <w:rFonts w:ascii="Arial" w:hAnsi="Arial" w:cs="Arial"/>
          <w:color w:val="000000" w:themeColor="text1"/>
          <w:sz w:val="22"/>
          <w:szCs w:val="22"/>
          <w:shd w:val="clear" w:color="auto" w:fill="FFFFFF"/>
        </w:rPr>
        <w:t>stimulate and incentivise curiosity, enquiry, experimentation, and creative-risk-taking</w:t>
      </w:r>
      <w:r w:rsidRPr="2030048C">
        <w:rPr>
          <w:rStyle w:val="normaltextrun"/>
          <w:rFonts w:ascii="Arial" w:hAnsi="Arial" w:cs="Arial"/>
          <w:color w:val="000000" w:themeColor="text1"/>
          <w:sz w:val="22"/>
          <w:szCs w:val="22"/>
          <w:shd w:val="clear" w:color="auto" w:fill="FFFFFF"/>
        </w:rPr>
        <w:t xml:space="preserve"> </w:t>
      </w:r>
      <w:r w:rsidRPr="2030048C">
        <w:rPr>
          <w:rStyle w:val="normaltextrun"/>
          <w:rFonts w:ascii="Arial" w:hAnsi="Arial" w:cs="Arial"/>
          <w:color w:val="000000" w:themeColor="text1"/>
          <w:sz w:val="22"/>
          <w:szCs w:val="22"/>
          <w:shd w:val="clear" w:color="auto" w:fill="FFFFFF"/>
        </w:rPr>
        <w:t>through visual and written means, as applied to the context of hand embroidery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6. to provide opportunities for students to explore and challenge the conventions of hand embroidery and contribute to the future development of the discipline</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7. to provide opportunities for students to expand their discipline-specific knowledge through set projects, live projects and industry competitions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8. to enable students to create contemporary hand embroidered works within a defined context and to the professional standard of the Royal School of Needlework</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9. To enable confident and articulate graduates able to define their career profession and follow their employment of choice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demonstrate an understanding of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 xml:space="preserve">the contemporary and historical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context of hand embroidery</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be creative and adaptive in their approach to their learning and be open to exploring a wide range of learning styles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discipline-specific expertise in</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 xml:space="preserve">hand embroidery as taught by the Royal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School of Needlework</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analytical and critical skills from enquiry-based learning using a wide range of academic and technical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their learning through visual and written means to the context of hand embroidery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explore and challenge the conventions of hand embroidery and contribute to the future development of the discipline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discipline-specific knowledge through set projects, live projects and industry competitions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define their career profession and follow their employment of choice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create contemporary hand embroidered works within a defined context and to the professional standard of the Royal School of Needlework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Hand Embroidery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Hand Embroidery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Contextual Studies: Hand Embroidery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FN4014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Drawing for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FN4011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Hand Embroidery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FN4012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RSN Hand Embroidery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FN4013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Hand Embroidery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Drawing for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FN5013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Hand Embroidery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FN5011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RSN Hand Embroidery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FN5014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Contextual Studies: Textiles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FN5012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Hand Embroidery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FN6012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for RSN Graduate Collection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FN6014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RSN Graduate Collection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FN6013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RSN Graduate Portfolio</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FN6011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r w:rsidRPr="2030048C">
        <w:rPr>
          <w:rFonts w:ascii="Arial" w:eastAsia="Arial" w:hAnsi="Arial" w:cs="Arial"/>
          <w:sz w:val="22"/>
          <w:szCs w:val="22"/>
        </w:rPr>
        <w:t xml:space="preserv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Boards of Study with Course Representation</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Periodic review undertaken at subject level</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Questionnaires (MEQs), level surveys and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Moderation</w:t>
      </w:r>
      <w:r w:rsidRPr="2030048C">
        <w:rPr>
          <w:rFonts w:ascii="Arial" w:eastAsia="Arial" w:hAnsi="Arial" w:cs="Arial"/>
          <w:sz w:val="22"/>
          <w:szCs w:val="22"/>
        </w:rPr>
        <w:t>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07"/>
        <w:gridCol w:w="252"/>
        <w:gridCol w:w="1"/>
        <w:gridCol w:w="628"/>
        <w:gridCol w:w="1"/>
        <w:gridCol w:w="628"/>
        <w:gridCol w:w="1"/>
        <w:gridCol w:w="628"/>
        <w:gridCol w:w="1"/>
        <w:gridCol w:w="628"/>
        <w:gridCol w:w="1"/>
        <w:gridCol w:w="628"/>
        <w:gridCol w:w="1"/>
        <w:gridCol w:w="628"/>
        <w:gridCol w:w="1"/>
        <w:gridCol w:w="628"/>
        <w:gridCol w:w="1"/>
        <w:gridCol w:w="628"/>
        <w:gridCol w:w="1"/>
        <w:gridCol w:w="1"/>
        <w:gridCol w:w="627"/>
        <w:gridCol w:w="1"/>
        <w:gridCol w:w="628"/>
        <w:gridCol w:w="1"/>
        <w:gridCol w:w="628"/>
        <w:gridCol w:w="1"/>
        <w:gridCol w:w="63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FN4011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FN4012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FN4013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FN4014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FN5011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FN5013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FN5012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FN6013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FN6011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FN6014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FN6012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40FEA8E-5936-407E-92AF-B84CBB03591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