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Dance and Drama</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Dance and Drama</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Dance and Drama</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Dance and Drama</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Dance and Drama</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UFDAN2DRA01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WW45</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applicable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olorfulList-Accent11"/>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aims of the Dance and Drama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encourage and enable a diverse student intake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generate knowledge and understanding of the cultural significance of dance and drama writing across a range of forms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realise and develop their creative potential</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engage critically and corporeally with a variety of approaches to embodied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students’ intellectual curiosity and to foster their capacity for critical thought via practical investigation of creative writing processes and performance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promote enthusiasm for enquiry and research thus increasing the appetite for postgraduate work</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create an appetite for lifelong learning and to enhance students’ personal development and future employment prospects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their own creative processes and the strengths and weaknesses of their own creative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ability to evidence and construct arguments, as a part of a substantial independent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Organise and participate in creative work, including public presentation, and show understanding of the relationship between performance skills and public presentation skills in other fields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processes by which performances are created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ways in which a piece of creative work might be improved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critical skills in the close reading, analysis and critical interpretation of performances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 awareness of histories and practices embedded in a multicultural approach to drama and dance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Deploy and manipulate conventions appropriate to specific modes or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Offer, respond positively to, and make use of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key practitioners and practices, and their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interpret and evaluate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understanding of group and collective process by which performance is developed and realised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theory and practice of dance and drama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ideas, construct arguments and present them in appropriate 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 sustained piece of writing to deadline, in a format suitable for publication or performance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the conventions of a range of contemporary and historical genres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interplay between theory and practice in the creative arts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Dance and Drama</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 and Drama</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Dance Techniques and Cultures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DC4006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Staging Contexts 1: Histories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Actor and the 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in </w:t>
      </w:r>
      <w:r w:rsidRPr="2030048C">
        <w:rPr>
          <w:rStyle w:val="normaltextrun"/>
          <w:rFonts w:ascii="Arial" w:eastAsia="Arial" w:hAnsi="Arial" w:cs="Arial"/>
          <w:color w:val="000000"/>
          <w:sz w:val="24"/>
          <w:szCs w:val="24"/>
        </w:rPr>
        <w:t>Dance and Drama.</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Dance and Drama</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Actor/Director: Stage and Screen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Creative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Devising and 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Dance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DC5015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including passes in all core modules</w:t>
      </w:r>
      <w:r w:rsidRPr="2030048C">
        <w:rPr>
          <w:rStyle w:val="normaltextrun"/>
          <w:rFonts w:ascii="Arial" w:eastAsia="Arial" w:hAnsi="Arial" w:cs="Arial"/>
          <w:i/>
          <w:iCs/>
          <w:color w:val="000000" w:themeColor="text1" w:themeShade="FF" w:themeTint="FF"/>
          <w:sz w:val="24"/>
          <w:szCs w:val="24"/>
        </w:rPr>
        <w:t xml:space="preserv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w:t>
      </w:r>
      <w:r w:rsidRPr="2030048C">
        <w:rPr>
          <w:rStyle w:val="normaltextrun"/>
          <w:rFonts w:ascii="Arial" w:eastAsia="Arial" w:hAnsi="Arial" w:cs="Arial"/>
          <w:color w:val="000000"/>
          <w:sz w:val="24"/>
          <w:szCs w:val="24"/>
        </w:rPr>
        <w:t>Dance and Drama</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Dance and Drama</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Company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DC6014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Drama Production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Theatre and Performance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Level 6 requires the completion of all core modules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i/>
          <w:i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main theme of the course – the exploration of ways drama and dance engage with and shape bodies and culture in the global city – are introduced at Level 4 enabling students to identify and understand the focus that will characterise their learning throughout. The course structure enables students to progressively deepen their expertise and skills over three years of study in order to fully support them to accomplish their career aspirations. The study of Dance and Drama is an interdisciplinary practice that demands the transfer of skills and of knowledge across areas, and our four core strands are modelled on the diverse skillset needed in the theatre industry.  The four stands are: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Future skills, including technical theatre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Acting and Directing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Dance Techniques and Performance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Creative Practice (dance)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Each strand of modules include electives enabling students to personalise their learning and development based on their career aspirations. Students study a diverse and inclusive range of dance and drama practices, for example drama styles and genres, performance conventions, methods of directing and choreographing, dance techniques and training, and associated knowledge and theories. The programme has been carefully designed to provide opportunities for students to explore concepts and practice at level 4, then to take risks, explore and develop these at level 5 and apply and lead their own practice and projects at level 6.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Future Skills strand ensures that all students gain knowledge and understanding of the current industry and gain experience of the diverse working practices across a range of industry contexts and roles.  In level 4 students are introduced to the infrastructure of the performing arts industry, employment opportunities, the portfolio career and professional development planning to support their progression through the course. In addition, a strong emphasis is placed upon technical theatre production to equip students with essential skills in technical theatre to support their knowledge and understanding of their area of employment and support performance assessments in level 5 and 6. In level 5 students complete a collaborative devising project reflecting industry practice supported by professional development planning.  In level 6, students select either an industry-focussed placement or project that enables bespoke professional profiles to be created to support students with employment at graduation.  Throughout this strand students engage in industry practice, to learn, apply and reflect on their development whilst creating, developing and reflecting on their PDP, considering the development of their CV and professional portfolio through engagement with their personal tutor and presenting outcomes through assessment.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Acting and Directing strand provides a diverse foundation in the creative aspects, of making work as an actor or director for stage or screen through research, development and application. At level 4 students explore the intersections between media and creative roles (actor, playwright and theatre) In addition, students to develop their academic, study, digital and collaborative working skills required of the programme. Level 5 enables students to consider specific career outlines across a range of drama industries, equipping them with skills including self-taping, further embedding employability.  You are given the opportunity to explore the impact digital technologies can have on live performances, for example, through a variety of multimedia platforms involving sound, video, lighting, the internet, motion capture and along with the most current programming and editing software. You will also practice acting for the camera and voiceover work for gaming and animation. At level 6, students work collaboratively to produce a piece of collaborative theatre in the Drama Production Projects module drawing on their development not only in this strand but across the programme. This work is presented in a performance context to an audience to reflect industry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Dance Techniques and Performance strand enables students to develop their physical, technical and performance skills in a diverse range of dance styles that reflect current industry practice through technique classes and workshops. This theme culminates in the Dance Training and Techniques and Dance Company modules at Level 6, where students will train as a dance company and create performance work collaboratively with a choreographer. In Dance Techniques and Cultures 1 students explore the development of dance practices and traditions through decolonised and diverse contextual and historical study. Students may then go on to explore these concepts in Dance Project at level 6.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Creative Practice strand is introduced in level 5 where students develop their practice as a dance artist. This provides the opportunity for students to tailor their studios and personal development through the choreography or Hip Hop performance practices electives building on the Dance Techniques and Cultures 1 module studied in level 4.  These electives will allow students to specialise in either of the areas developing their understanding of techniques associated with each area of practice whilst also exploring current creative practice, such as, screen dance and site-specific performance.  Dance Project, provides students at level 6, to design, research and carry out a project that aligns with their career aspirations.  Three electives enable students to develop their practice and interests from level 4 and 5 and tailor their studies towards graduation through prosing a project and presenting research and development, producing a project outcome, and critically reflecting on their development.  All students will participate in module activities that support them with the planning of their project proposal, communicating findings and understanding assessment.  Bespoke lectures and workshops focussing on the three electives, choreography, Hip Hop performance practices, and research/practice as research, will support students throughout the module.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practice, all modules embed creative, academic, and research skills, as well as referring to industry practices. In addition, the role of the personal tutor is integral to these modules to support students throughout the programme.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Full details of each module will be provided in module descriptors and student-facing module pages on CANVAS.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Group lectures will be used where the communication of factual material is central. A key mode of delivery for modules will be practical workshops, technique classes, or hybrid sessions exploring knowledge and practice simultaneously. In these sessions, following staff exposition of a topic, technique, method or key concepts, students obtain hands-on experience of dance technique and performance, creation and composition, and the application theory into practice. Regularly scheduled seminars will give students an opportunity to discuss readings and assigned listening and viewing tasks, and to share their work and receive feedback. All students are encouraged to make use of the individual support for written work and the seminars on academic writing available in the Academic Success Centre, which is open throughout the week at Penrhyn Road. Students whose first language is not English are strongly encouraged to take advantage of the University’s English Language Support Programme, which offers regularly scheduled tuition and support.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digital skills will be developed throughout the programme. In level 4 students will be taught how to create digital portfolios to support assessment using platforms such as One Drive and Padlet. They will also be introduced how to use digital technologies to document practical work and record verbal and visual presentations alongside understanding how to use online communication platforms. In levels 5 and 6 students will extend their use of these skills as artists, for example, exploring how everyday technology is used by artists, for example, camera work and basic editing skills to support the Creative Practice and Acting/Directing modules.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philosophy of this programme favours the demonstration of learning and research through practical tasks and creative projects and seeks to be inclusive and diverse in offering flexible assessment methods which go beyond traditional forms of assessment to utilise authentic assessments in line with industry skills and experiences. The assessments encourage contextualisation, reflection, and evaluation of students’ learning experiences and the summation and dissemination of new knowledge in many forms (e.g. performance, choreography, and practical demonstrations of knowledge and understanding alongside written outputs). Students will be assessed through portfolio-based assessment strategies that include demonstrations, blogs and records of collaborative work, together with performances and more traditional writing tasks. All students will receive training in academic writing and referencing as well as in the contextualisation of practical learning.  Students will be provided with formative assessment opportunities throughout the course to develop effective proposals for creative projects, practise, receive feedback on their work, and develop their proficiency in the range of assessment methods utilised.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provided with opportunities to develop Kingston University Graduate Attributes throughout the course.  The complexity of tasks and assessment requirements increase in challenge throughout each level of study. Every module requires the development of creative problem solving, questioning mindset, adaptability, resilience and self-awareness through learning activities and assessments that require students to respond to briefs and hypothesises alongside engagement in critical reflection.  Digital competency is developed though portfolios evidencing research and development of projects, screen dance and video editing in the Creative Practice module, podcasts and video presentations, and use of Microsoft platforms for written and presentation work.  Opportunities to develop enterprise and entrepreneurial skills are included in the Future Skills modules through projects and placements.  Group work and collaborative performance opportunities and embedded throughout the programme and these provide a platform for students to develop the attributes of empathy and collaboration.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 significant proportion of students’ individual study time across all three levels will be devoted to work in the University’s dance studios, learning and developing specialist techniques and skills. Students will also work collaboratively to create and rehearse for all modules. Throughout the programme, there will also be great emphasis placed upon the importance of being able to work collaboratively, reinforced via group work during seminars and staff-led practical sessions. The books, scores, journals, audio/visual and electronic resources provided by the University’s Learning Resources Centre are a valuable resource for all modules. E-resources and computer software packages will also aid students’ individual study of dance practices. The University’s online virtual learning environment Canvas will be used for provision of general module information, guided tutorials, playlists, class notes, reading lists and web links, and students should refer to the Succeed on this Module page of Canvas for more detailed information on how to use their guided independent study hours.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Heading2"/>
        <w:outlineLvl w:val="1"/>
        <w:rPr>
          <w:rFonts w:ascii="Arial" w:eastAsia="Arial" w:hAnsi="Arial" w:cs="Arial"/>
          <w:sz w:val="24"/>
          <w:szCs w:val="24"/>
        </w:rPr>
      </w:pPr>
      <w:r w:rsidRPr="2030048C">
        <w:rPr>
          <w:rFonts w:ascii="Arial" w:eastAsia="Arial" w:hAnsi="Arial" w:cs="Arial"/>
          <w:color w:val="000000"/>
          <w:sz w:val="24"/>
          <w:szCs w:val="24"/>
        </w:rPr>
        <w:t>Students are supported by:</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 Course Leader to help students understand the programme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Personal Tutors to provide academic and personal development support embedded into the Future Skills modules (see below)</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 designated Course Administrator</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A course induction that runs throughout level 4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 course re-induction at the beginning of levels 5 and 6</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 Student Voice Committee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Canvas – a versatile online interactive virtual learning environment accessible both on and off-site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LinkedIn Learning – an online platform offering self-paced software 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A substantial Academic Success Centre that provides academic skills support for both UG and PG students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Student support facilities that provide advice on issues such as finance, regulations, legal matters, accommodation, international student support etc.</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A Student Achievement Officer who provides pastoral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Support for students with disabilities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The Union of Kingston Students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Careers and Employability Services team who will provide support for students prior to undertaking work placement(s)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color w:val="000000"/>
          <w:sz w:val="24"/>
          <w:szCs w:val="24"/>
        </w:rPr>
        <w:t>Faculty-aligned Careers Advisers who run workshops, weekly drop-ins and 1:1 appointments.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Every student will be allocated a personal tutor who will supervise their progress through the degree course, and small group and one-to-one teaching will be built into each level, ensuring a high level of support for all students. The Personal Tutor Scheme is embedded in the Future Skills modules where students reflect upon their learning and development, acquisition and application of employability skills and keep an ongoing Professional Development Programme to support their preparation for graduation. The learning activities in the Future Skills suite of modules will provide a focus for Personal Tutor sessions and the Personal Tutor will support students with reviewing and setting targets to support their development and career aspirations.  Further information about the role of the personal tutor in these modules can be found in the module descriptors.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9"/>
        <w:gridCol w:w="247"/>
        <w:gridCol w:w="633"/>
        <w:gridCol w:w="633"/>
        <w:gridCol w:w="632"/>
        <w:gridCol w:w="1"/>
        <w:gridCol w:w="633"/>
        <w:gridCol w:w="633"/>
        <w:gridCol w:w="633"/>
        <w:gridCol w:w="631"/>
        <w:gridCol w:w="2"/>
        <w:gridCol w:w="623"/>
        <w:gridCol w:w="633"/>
        <w:gridCol w:w="633"/>
        <w:gridCol w:w="633"/>
        <w:gridCol w:w="63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DC4006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DC6010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olorfulList-Accent11">
    <w:name w:val="ColorfulList-Accent11"/>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65BF694-B246-4868-85EC-ED536EDF046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