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Filmmaking: Post Production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03/09/2024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Film and Photography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Boomsatsuma Education Ltd</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Filmmaking: Post Production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Filmmaking: Post Production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Filmmaking: Post Production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Filmmaking: Post-Production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UFFPP1FPP21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Boomsatsuma Education Ltd</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Boomsatsuma Education Ltd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Boomsatsuma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Boomsatsuma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BA (Hons) Filmmaking Post-Production degree sits within boomsatsuma’s Film School. The design and implementation of the course mirrors the UK’s globally renowned film and TV post production sector. Our aim is to help you build not only technical and creative skills in film post, but also confidence, resilience, imagination, and a deep understanding of the industry you plan to work in.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We pride ourselves on our industry links. The programme was designed with input from our official Creative Industries partners - Films at 59, BBC Studios, Doghouse Post and Plimsoll Productions - and there are opportunities to engage work experience, internships, and mentoring alongside formal learning. We encourage you to develop your networks across the course, through working with professional post production specialists and immersing yourself in the creative culture of Bristol, a city home to 190 production and post production companies.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Level 4, you learn the fundamentals of film and television from camera operation to directing. Learning alongside students of Filmmaking: Production, this year introduces you to the building blocks of film and helps you develop a solid foundation to specialise in post production at Level 5. Here, you begin to develop your skills in media management, editing, and industry post production workflow. Through studio sessions and post production work on documentary and drama projects, you’ll work towards a deep appreciation of the technical requirements of delivering professional standard film and TV content. At Level 6, you will enhance your knowledge of the film and TV industry and refine skills in grading, audio post production, VFX, compositing, and industry deliverables. Working with students from BA (Hons) Filmmaking: Production you’ll also post-produce a final film that showcases your skills and talent.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Course Aims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 xml:space="preserve">Knowledge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you opportunities to engage in intellectual enquiry through research and reflection on the underlying concepts and contexts of film post production.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 xml:space="preserve">Practice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you develop the aesthetic, technical, and analytical thinking skills needed to post produce films to a professional standard.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Experimentation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stimulate your imaginative thinking and encourage you to pursue an individual creative voice through experimentation and risk-taking.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Co-Creation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you with opportunities to develop the communicational and organisational skills, temperament, and diplomacy needed to collaborate with others effectively.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 xml:space="preserve">Adaptability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you become a self-motivated practitioner that can learn new skills independently and adapt to the ever-changing landscape of the Creative Industries.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 xml:space="preserve">Ethics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you build a critical understanding of the social, ethical, and legal dimensions of filmmaking.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 xml:space="preserve">Culture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shape a supportive environment that inspires students from communities currently underrepresented in the film and TV industry to engage, progress, and succeed in a creative workplace.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Future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deliver insight into the film and TV industry and related Creative Industries career paths, engage core employability skills, and motivate you to take responsibility for your professional development.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contextualised approach to creative practice that is informed by conceptual understanding of the artistic and commercial dimensions of filmmaking.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methods of creative problem solving and design thinking to address challenges both within and outside of the context of filmmaking.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imaginative outcomes in the context of film post production practice, and apply methods of experimentation and risk-taking to advance the pursuit of an individual creative voice.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understanding of the intentions and features of storytelling in filmmaking across a range of formats, genres, and treatments.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Take responsibility for your own learning and development using reflection and feedback to analyse personal capacities and plan actions with resilience and criticality.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 systematic approach to the selection and application of film post production techniques for crafting and refining story.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systematic approach to building an informed understanding of film audiences and the post production techniques used to engage various viewer demographics and dynamics.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methods of research and critical analysis in filmmaking to acquire, interpret, and communicate knowledge.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workflows used by film post production professionals to realise and deliver a creative concept.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evaluate the characteristics and expectations of the film and television industry and the professional skills needed to pursue opportunities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personal responsibility and professional practice when navigating the legal, ethical, and regulatory dimensions of film post production.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film post production equipment and software as required to realise and deliver a creative concept.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VLE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Navigate are located in the module, Introduction to Film</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Explore are located in the module, In the Edit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Apply are located in the module, Industry</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Filmmaking: Post Production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Filmmaking: Post Production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Camera, Sound, Edit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Film</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Story and Script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Working with Clients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bidi w:val="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Filmmaking: Post Production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In the Edit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Post for Documentary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Post for Drama</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Post Picture Lock</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bidi w:val="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Filmmaking: Post Production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Graduation Film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Industry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Post House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bidi w:val="0"/>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bidi w:val="0"/>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bidi w:val="0"/>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bidi w:val="0"/>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bidi w:val="0"/>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bidi w:val="0"/>
        <w:ind w:left="720" w:hanging="360"/>
        <w:jc w:val="left"/>
        <w:rPr>
          <w:rFonts w:ascii="Arial" w:eastAsia="Arial" w:hAnsi="Arial" w:cs="Arial"/>
          <w:sz w:val="24"/>
          <w:szCs w:val="24"/>
        </w:rPr>
      </w:pPr>
      <w:r w:rsidRPr="2030048C">
        <w:rPr>
          <w:rFonts w:ascii="Arial" w:eastAsia="Arial" w:hAnsi="Arial" w:cs="Arial"/>
          <w:sz w:val="24"/>
          <w:szCs w:val="24"/>
        </w:rPr>
        <w:t>Masterclasses</w:t>
      </w:r>
    </w:p>
    <w:p w:rsidRPr="2030048C" w:rsidP="2030048C">
      <w:pPr>
        <w:numPr>
          <w:ilvl w:val="0"/>
          <w:numId w:val="14"/>
        </w:numPr>
        <w:bidi w:val="0"/>
        <w:ind w:left="720" w:hanging="360"/>
        <w:jc w:val="left"/>
        <w:rPr>
          <w:rFonts w:ascii="Arial" w:eastAsia="Arial" w:hAnsi="Arial" w:cs="Arial"/>
          <w:sz w:val="24"/>
          <w:szCs w:val="24"/>
        </w:rPr>
      </w:pPr>
      <w:r w:rsidRPr="2030048C">
        <w:rPr>
          <w:rFonts w:ascii="Arial" w:eastAsia="Arial" w:hAnsi="Arial" w:cs="Arial"/>
          <w:sz w:val="24"/>
          <w:szCs w:val="24"/>
        </w:rPr>
        <w:t>Studio Sessions</w:t>
      </w:r>
    </w:p>
    <w:p w:rsidRPr="2030048C" w:rsidP="2030048C">
      <w:pPr>
        <w:numPr>
          <w:ilvl w:val="0"/>
          <w:numId w:val="14"/>
        </w:numPr>
        <w:bidi w:val="0"/>
        <w:ind w:left="720" w:hanging="360"/>
        <w:jc w:val="left"/>
        <w:rPr>
          <w:rFonts w:ascii="Arial" w:eastAsia="Arial" w:hAnsi="Arial" w:cs="Arial"/>
          <w:sz w:val="24"/>
          <w:szCs w:val="24"/>
        </w:rPr>
      </w:pPr>
      <w:r w:rsidRPr="2030048C">
        <w:rPr>
          <w:rFonts w:ascii="Arial" w:eastAsia="Arial" w:hAnsi="Arial" w:cs="Arial"/>
          <w:sz w:val="24"/>
          <w:szCs w:val="24"/>
        </w:rPr>
        <w:t>Crits</w:t>
      </w:r>
    </w:p>
    <w:p w:rsidRPr="2030048C" w:rsidP="2030048C">
      <w:pPr>
        <w:numPr>
          <w:ilvl w:val="0"/>
          <w:numId w:val="14"/>
        </w:numPr>
        <w:bidi w:val="0"/>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module’s Google Classroom space as well other communications during the course.</w:t>
      </w:r>
    </w:p>
    <w:p w:rsidRPr="2030048C" w:rsidP="2030048C">
      <w:pPr>
        <w:bidi w:val="0"/>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external client projects and work-based learning.</w:t>
      </w:r>
    </w:p>
    <w:p w:rsidRPr="2030048C" w:rsidP="2030048C">
      <w:pPr>
        <w:bidi w:val="0"/>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Google Classroom – Boomsatsuma’s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and accommodation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and wellbeing services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QAA Subject Benchmark Statement for Communication, Media, Film and Cultural Studies (2024)</w:t>
        </w:r>
      </w:hyperlink>
    </w:p>
    <w:p w:rsidRPr="2030048C" w:rsidP="2030048C">
      <w:pPr>
        <w:numPr>
          <w:ilvl w:val="0"/>
          <w:numId w:val="17"/>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UK Quality Code for Higher Education, QAA (2024)</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97"/>
        <w:gridCol w:w="272"/>
        <w:gridCol w:w="676"/>
        <w:gridCol w:w="676"/>
        <w:gridCol w:w="676"/>
        <w:gridCol w:w="676"/>
        <w:gridCol w:w="2"/>
        <w:gridCol w:w="674"/>
        <w:gridCol w:w="676"/>
        <w:gridCol w:w="676"/>
        <w:gridCol w:w="676"/>
        <w:gridCol w:w="4"/>
        <w:gridCol w:w="672"/>
        <w:gridCol w:w="676"/>
        <w:gridCol w:w="68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BF6005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Intakes start in September.</w:t>
      </w:r>
    </w:p>
    <w:p w:rsidRPr="2030048C" w:rsidP="2030048C">
      <w:pPr>
        <w:rPr>
          <w:rFonts w:ascii="Arial" w:eastAsia="Arial" w:hAnsi="Arial" w:cs="Arial"/>
          <w:sz w:val="24"/>
          <w:szCs w:val="24"/>
        </w:rPr>
      </w:pPr>
      <w:r w:rsidRPr="2030048C">
        <w:rPr>
          <w:rFonts w:ascii="Arial" w:eastAsia="Arial" w:hAnsi="Arial" w:cs="Arial"/>
          <w:sz w:val="24"/>
          <w:szCs w:val="24"/>
        </w:rPr>
        <w:t>This is validated provision.</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2024"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the-quality-code/subject-benchmark-statements/subject-benchmark-statement-communication-media-film-and-cultural-studies"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ABD2270-5A19-408C-B415-F9C74107769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