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BA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Fashion Design</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01/03/2016</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08/07/2025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8</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Kingston School of Art</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Design School</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Fashion</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Teamwork Education Private Limited (Indian Institute of Art and Design), India</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BA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Fashion Design</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 (HE)</w:t>
            </w:r>
          </w:p>
          <w:p w:rsidR="31402173" w:rsidRPr="2030048C" w:rsidP="2030048C">
            <w:pPr>
              <w:rPr>
                <w:rFonts w:ascii="Arial" w:eastAsia="Arial" w:hAnsi="Arial" w:cs="Arial"/>
                <w:b w:val="0"/>
                <w:bCs w:val="0"/>
                <w:sz w:val="24"/>
                <w:szCs w:val="24"/>
                <w:lang w:val="en-GB"/>
              </w:rPr>
            </w:pPr>
          </w:p>
          <w:p w:rsidR="31402173" w:rsidRPr="2030048C" w:rsidP="2030048C">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Dip (HE)</w:t>
            </w:r>
          </w:p>
          <w:p w:rsidR="31402173" w:rsidRPr="2030048C" w:rsidP="2030048C">
            <w:pPr>
              <w:rPr>
                <w:rFonts w:ascii="Arial" w:eastAsia="Arial" w:hAnsi="Arial" w:cs="Arial"/>
                <w:b w:val="0"/>
                <w:bCs w:val="0"/>
                <w:sz w:val="24"/>
                <w:szCs w:val="24"/>
                <w:lang w:val="en-GB"/>
              </w:rPr>
            </w:pPr>
          </w:p>
          <w:p w:rsidR="31402173" w:rsidRPr="2030048C" w:rsidP="2030048C">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BA (Ordinary)</w:t>
            </w:r>
          </w:p>
          <w:p w:rsidR="72431AC7" w:rsidP="2030048C" w14:paraId="3E314738" w14:textId="6100E87F">
            <w:pPr>
              <w:rPr>
                <w:rFonts w:ascii="Arial" w:eastAsia="Arial" w:hAnsi="Arial" w:cs="Arial"/>
                <w:b w:val="0"/>
                <w:bCs w:val="0"/>
                <w:sz w:val="24"/>
                <w:szCs w:val="24"/>
                <w:lang w:val="en-GB"/>
              </w:rPr>
            </w:pPr>
          </w:p>
          <w:p w:rsidR="72431AC7" w:rsidP="2030048C" w14:paraId="7ABC1166" w14:textId="7E0F963D">
            <w:pPr>
              <w:rPr>
                <w:rFonts w:ascii="Arial" w:eastAsia="Arial" w:hAnsi="Arial" w:cs="Arial"/>
                <w:b w:val="0"/>
                <w:bCs w:val="0"/>
                <w:sz w:val="24"/>
                <w:szCs w:val="24"/>
                <w:lang w:val="en-GB"/>
              </w:rPr>
            </w:pP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Teamwork Education Private Limited (Indian Institute of Art and Design), India</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IIAD at Okhla, New Delhi, India</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 years</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 years</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pStyle w:val="p"/>
              <w:spacing w:before="0" w:after="0"/>
              <w:ind w:left="0" w:right="0"/>
              <w:jc w:val="both"/>
              <w:rPr>
                <w:rStyle w:val="normaltextrun"/>
                <w:rFonts w:ascii="Arial" w:eastAsia="Arial" w:hAnsi="Arial" w:cs="Arial"/>
                <w:b w:val="0"/>
                <w:bCs w:val="0"/>
                <w:color w:val="000000"/>
                <w:sz w:val="22"/>
                <w:szCs w:val="22"/>
                <w:shd w:val="clear" w:color="auto" w:fill="FFFFFF"/>
              </w:rPr>
            </w:pPr>
          </w:p>
          <w:p w:rsidRPr="2030048C" w:rsidP="2030048C">
            <w:pPr>
              <w:pStyle w:val="p"/>
              <w:spacing w:before="0" w:after="0"/>
              <w:ind w:left="0" w:right="0"/>
              <w:jc w:val="both"/>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 xml:space="preserve">The minimum entry qualifications for the </w:t>
            </w:r>
            <w:r w:rsidRPr="2030048C">
              <w:rPr>
                <w:rStyle w:val="normaltextrun"/>
                <w:rFonts w:ascii="Arial" w:eastAsia="Arial" w:hAnsi="Arial" w:cs="Arial"/>
                <w:b w:val="0"/>
                <w:bCs w:val="0"/>
                <w:color w:val="000000"/>
                <w:sz w:val="22"/>
                <w:szCs w:val="22"/>
                <w:shd w:val="clear" w:color="auto" w:fill="FFFFFF"/>
              </w:rPr>
              <w:t>programme</w:t>
            </w:r>
            <w:r w:rsidRPr="2030048C">
              <w:rPr>
                <w:rStyle w:val="normaltextrun"/>
                <w:rFonts w:ascii="Arial" w:eastAsia="Arial" w:hAnsi="Arial" w:cs="Arial"/>
                <w:b w:val="0"/>
                <w:bCs w:val="0"/>
                <w:color w:val="000000"/>
                <w:sz w:val="22"/>
                <w:szCs w:val="22"/>
                <w:shd w:val="clear" w:color="auto" w:fill="FFFFFF"/>
              </w:rPr>
              <w:t xml:space="preserve"> are:</w:t>
            </w:r>
          </w:p>
          <w:p w:rsidRPr="2030048C" w:rsidP="2030048C">
            <w:pPr>
              <w:pStyle w:val="p"/>
              <w:spacing w:before="0" w:after="0"/>
              <w:ind w:left="0" w:right="0"/>
              <w:jc w:val="both"/>
              <w:rPr>
                <w:rStyle w:val="normaltextrun"/>
                <w:rFonts w:ascii="Arial" w:eastAsia="Arial" w:hAnsi="Arial" w:cs="Arial"/>
                <w:b w:val="0"/>
                <w:bCs w:val="0"/>
                <w:color w:val="000000"/>
                <w:sz w:val="22"/>
                <w:szCs w:val="22"/>
                <w:shd w:val="clear" w:color="auto" w:fill="FFFFFF"/>
              </w:rPr>
            </w:pPr>
          </w:p>
          <w:p w:rsidRPr="2030048C" w:rsidP="2030048C">
            <w:pPr>
              <w:pStyle w:val="li"/>
              <w:numPr>
                <w:ilvl w:val="0"/>
                <w:numId w:val="12"/>
              </w:numPr>
              <w:pBdr>
                <w:left w:val="none" w:sz="0" w:space="7" w:color="auto"/>
              </w:pBdr>
              <w:spacing w:before="0" w:after="0"/>
              <w:ind w:left="360" w:right="0" w:hanging="519"/>
              <w:jc w:val="both"/>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 xml:space="preserve">Foundation Diploma in Design from IIAD </w:t>
            </w:r>
          </w:p>
          <w:p w:rsidRPr="2030048C" w:rsidP="2030048C">
            <w:pPr>
              <w:pStyle w:val="ListParagraph0"/>
              <w:spacing w:before="0" w:after="0"/>
              <w:ind w:left="360" w:right="0"/>
              <w:jc w:val="both"/>
              <w:rPr>
                <w:rStyle w:val="normaltextrun"/>
                <w:rFonts w:ascii="Cambria" w:eastAsia="Cambria" w:hAnsi="Cambria" w:cs="Cambria"/>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Or</w:t>
            </w:r>
            <w:r w:rsidRPr="2030048C">
              <w:rPr>
                <w:rStyle w:val="normaltextrun"/>
                <w:rFonts w:ascii="Arial" w:eastAsia="Arial" w:hAnsi="Arial" w:cs="Arial"/>
                <w:b w:val="0"/>
                <w:bCs w:val="0"/>
                <w:color w:val="000000"/>
                <w:sz w:val="22"/>
                <w:szCs w:val="22"/>
                <w:shd w:val="clear" w:color="auto" w:fill="FFFFFF"/>
              </w:rPr>
              <w:t xml:space="preserve"> </w:t>
            </w:r>
          </w:p>
          <w:p w:rsidRPr="2030048C" w:rsidP="2030048C">
            <w:pPr>
              <w:pStyle w:val="li"/>
              <w:numPr>
                <w:ilvl w:val="0"/>
                <w:numId w:val="13"/>
              </w:numPr>
              <w:pBdr>
                <w:left w:val="none" w:sz="0" w:space="7" w:color="auto"/>
              </w:pBdr>
              <w:spacing w:before="0" w:after="0"/>
              <w:ind w:left="360" w:right="0" w:hanging="519"/>
              <w:jc w:val="both"/>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Equivalent</w:t>
            </w:r>
            <w:r w:rsidRPr="2030048C">
              <w:rPr>
                <w:rStyle w:val="normaltextrun"/>
                <w:rFonts w:ascii="Arial" w:eastAsia="Arial" w:hAnsi="Arial" w:cs="Arial"/>
                <w:b w:val="0"/>
                <w:bCs w:val="0"/>
                <w:color w:val="000000"/>
                <w:sz w:val="22"/>
                <w:szCs w:val="22"/>
                <w:shd w:val="clear" w:color="auto" w:fill="FFFFFF"/>
              </w:rPr>
              <w:t xml:space="preserve"> Foundation Diploma from </w:t>
            </w:r>
            <w:r w:rsidRPr="2030048C">
              <w:rPr>
                <w:rStyle w:val="normaltextrun"/>
                <w:rFonts w:ascii="Arial" w:eastAsia="Arial" w:hAnsi="Arial" w:cs="Arial"/>
                <w:b w:val="0"/>
                <w:bCs w:val="0"/>
                <w:color w:val="000000"/>
                <w:sz w:val="22"/>
                <w:szCs w:val="22"/>
                <w:shd w:val="clear" w:color="auto" w:fill="FFFFFF"/>
              </w:rPr>
              <w:t xml:space="preserve">other </w:t>
            </w:r>
            <w:r w:rsidRPr="2030048C">
              <w:rPr>
                <w:rStyle w:val="normaltextrun"/>
                <w:rFonts w:ascii="Arial" w:eastAsia="Arial" w:hAnsi="Arial" w:cs="Arial"/>
                <w:b w:val="0"/>
                <w:bCs w:val="0"/>
                <w:color w:val="000000"/>
                <w:sz w:val="22"/>
                <w:szCs w:val="22"/>
                <w:shd w:val="clear" w:color="auto" w:fill="FFFFFF"/>
              </w:rPr>
              <w:t>recognised I</w:t>
            </w:r>
            <w:r w:rsidRPr="2030048C">
              <w:rPr>
                <w:rStyle w:val="normaltextrun"/>
                <w:rFonts w:ascii="Arial" w:eastAsia="Arial" w:hAnsi="Arial" w:cs="Arial"/>
                <w:b w:val="0"/>
                <w:bCs w:val="0"/>
                <w:color w:val="000000"/>
                <w:sz w:val="22"/>
                <w:szCs w:val="22"/>
                <w:shd w:val="clear" w:color="auto" w:fill="FFFFFF"/>
              </w:rPr>
              <w:t>nstitutes (</w:t>
            </w:r>
            <w:r w:rsidRPr="2030048C">
              <w:rPr>
                <w:rStyle w:val="normaltextrun"/>
                <w:rFonts w:ascii="Arial" w:eastAsia="Arial" w:hAnsi="Arial" w:cs="Arial"/>
                <w:b w:val="0"/>
                <w:bCs w:val="0"/>
                <w:color w:val="000000"/>
                <w:sz w:val="22"/>
                <w:szCs w:val="22"/>
                <w:shd w:val="clear" w:color="auto" w:fill="FFFFFF"/>
              </w:rPr>
              <w:t>Qualified applicants will be selected accord</w:t>
            </w:r>
            <w:r w:rsidRPr="2030048C">
              <w:rPr>
                <w:rStyle w:val="normaltextrun"/>
                <w:rFonts w:ascii="Arial" w:eastAsia="Arial" w:hAnsi="Arial" w:cs="Arial"/>
                <w:b w:val="0"/>
                <w:bCs w:val="0"/>
                <w:color w:val="000000"/>
                <w:sz w:val="22"/>
                <w:szCs w:val="22"/>
                <w:shd w:val="clear" w:color="auto" w:fill="FFFFFF"/>
              </w:rPr>
              <w:t xml:space="preserve">ing to their performance in the </w:t>
            </w:r>
            <w:r w:rsidRPr="2030048C">
              <w:rPr>
                <w:rStyle w:val="normaltextrun"/>
                <w:rFonts w:ascii="Arial" w:eastAsia="Arial" w:hAnsi="Arial" w:cs="Arial"/>
                <w:b w:val="0"/>
                <w:bCs w:val="0"/>
                <w:color w:val="000000"/>
                <w:sz w:val="22"/>
                <w:szCs w:val="22"/>
                <w:shd w:val="clear" w:color="auto" w:fill="FFFFFF"/>
              </w:rPr>
              <w:t>personal</w:t>
            </w:r>
            <w:r w:rsidRPr="2030048C">
              <w:rPr>
                <w:rStyle w:val="normaltextrun"/>
                <w:rFonts w:ascii="Arial" w:eastAsia="Arial" w:hAnsi="Arial" w:cs="Arial"/>
                <w:b w:val="0"/>
                <w:bCs w:val="0"/>
                <w:color w:val="000000"/>
                <w:sz w:val="22"/>
                <w:szCs w:val="22"/>
                <w:shd w:val="clear" w:color="auto" w:fill="FFFFFF"/>
              </w:rPr>
              <w:t xml:space="preserve"> interview and portfolio review).</w:t>
            </w:r>
          </w:p>
          <w:p w:rsidRPr="2030048C" w:rsidP="2030048C">
            <w:pPr>
              <w:pStyle w:val="Body"/>
              <w:numPr>
                <w:ilvl w:val="0"/>
                <w:numId w:val="13"/>
              </w:numPr>
              <w:pBdr>
                <w:left w:val="none" w:sz="0" w:space="7" w:color="auto"/>
              </w:pBdr>
              <w:spacing w:before="0" w:after="0"/>
              <w:ind w:left="360" w:right="0" w:hanging="519"/>
              <w:jc w:val="both"/>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 xml:space="preserve">Students whose prior education has not been in the English Medium </w:t>
            </w:r>
            <w:r w:rsidRPr="2030048C">
              <w:rPr>
                <w:rStyle w:val="normaltextrun"/>
                <w:rFonts w:ascii="Arial" w:eastAsia="Arial" w:hAnsi="Arial" w:cs="Arial"/>
                <w:b w:val="0"/>
                <w:bCs w:val="0"/>
                <w:color w:val="000000"/>
                <w:sz w:val="22"/>
                <w:szCs w:val="22"/>
                <w:shd w:val="clear" w:color="auto" w:fill="FFFFFF"/>
              </w:rPr>
              <w:t>will require an IELTS score of 6</w:t>
            </w:r>
            <w:r w:rsidRPr="2030048C">
              <w:rPr>
                <w:rStyle w:val="normaltextrun"/>
                <w:rFonts w:ascii="Arial" w:eastAsia="Arial" w:hAnsi="Arial" w:cs="Arial"/>
                <w:b w:val="0"/>
                <w:bCs w:val="0"/>
                <w:color w:val="000000"/>
                <w:sz w:val="22"/>
                <w:szCs w:val="22"/>
                <w:shd w:val="clear" w:color="auto" w:fill="FFFFFF"/>
              </w:rPr>
              <w:t>.0 or equivalent</w:t>
            </w:r>
            <w:r w:rsidRPr="2030048C">
              <w:rPr>
                <w:rStyle w:val="normaltextrun"/>
                <w:rFonts w:ascii="Arial" w:eastAsia="Arial" w:hAnsi="Arial" w:cs="Arial"/>
                <w:b w:val="0"/>
                <w:bCs w:val="0"/>
                <w:color w:val="000000"/>
                <w:sz w:val="22"/>
                <w:szCs w:val="22"/>
                <w:shd w:val="clear" w:color="auto" w:fill="FFFFFF"/>
              </w:rPr>
              <w:t xml:space="preserve">. </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pStyle w:val="p"/>
              <w:spacing w:before="0" w:after="0"/>
              <w:ind w:left="0" w:right="0"/>
              <w:jc w:val="both"/>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bCs/>
                <w:color w:val="000000"/>
                <w:sz w:val="22"/>
                <w:szCs w:val="22"/>
                <w:shd w:val="clear" w:color="auto" w:fill="FFFFFF"/>
              </w:rPr>
              <w:t>N/A</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pStyle w:val="p"/>
              <w:shd w:val="clear" w:color="auto" w:fill="FFFFFE"/>
              <w:spacing w:before="0" w:beforeAutospacing="0" w:after="0" w:afterAutospacing="0" w:line="285" w:lineRule="auto"/>
              <w:ind w:left="0" w:right="0"/>
              <w:jc w:val="both"/>
              <w:rPr>
                <w:rStyle w:val="normaltextrun"/>
                <w:rFonts w:ascii="Arial" w:eastAsia="Arial" w:hAnsi="Arial" w:cs="Arial"/>
                <w:b w:val="0"/>
                <w:bCs w:val="0"/>
                <w:color w:val="000000" w:themeColor="text1" w:themeShade="FF" w:themeTint="FF"/>
                <w:sz w:val="22"/>
                <w:szCs w:val="22"/>
              </w:rPr>
            </w:pPr>
          </w:p>
          <w:p w:rsidR="5D711985" w:rsidRPr="158602C4" w:rsidP="158602C4">
            <w:pPr>
              <w:pStyle w:val="p"/>
              <w:shd w:val="clear" w:color="auto" w:fill="FFFFFE"/>
              <w:spacing w:before="0" w:beforeAutospacing="0" w:after="0" w:afterAutospacing="0" w:line="285" w:lineRule="auto"/>
              <w:ind w:left="0" w:right="0"/>
              <w:jc w:val="both"/>
              <w:rPr>
                <w:rStyle w:val="normaltextrun"/>
                <w:rFonts w:ascii="Times New Roman" w:eastAsia="Times New Roman" w:hAnsi="Times New Roman" w:cs="Times New Roman"/>
                <w:b w:val="0"/>
                <w:bCs w:val="0"/>
                <w:color w:val="000000" w:themeColor="text1" w:themeShade="FF" w:themeTint="FF"/>
                <w:sz w:val="22"/>
                <w:szCs w:val="22"/>
              </w:rPr>
            </w:pPr>
            <w:r w:rsidRPr="158602C4">
              <w:rPr>
                <w:rStyle w:val="normaltextrun"/>
                <w:rFonts w:ascii="Arial" w:eastAsia="Arial" w:hAnsi="Arial" w:cs="Arial"/>
                <w:b w:val="0"/>
                <w:bCs w:val="0"/>
                <w:color w:val="000000" w:themeColor="text1" w:themeShade="FF" w:themeTint="FF"/>
                <w:sz w:val="22"/>
                <w:szCs w:val="22"/>
              </w:rPr>
              <w:t>None.</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p0"/>
        <w:spacing w:before="0" w:after="0"/>
        <w:ind w:left="0" w:right="0"/>
        <w:jc w:val="both"/>
        <w:rPr>
          <w:rStyle w:val="normaltextrun"/>
          <w:rFonts w:ascii="Arial" w:eastAsia="Arial" w:hAnsi="Arial" w:cs="Arial"/>
          <w:color w:val="000000" w:themeColor="text1"/>
          <w:sz w:val="22"/>
          <w:szCs w:val="22"/>
          <w:shd w:val="clear" w:color="auto" w:fill="FFFFFF"/>
        </w:rPr>
      </w:pPr>
    </w:p>
    <w:p w:rsidRPr="2030048C" w:rsidP="2030048C">
      <w:pPr>
        <w:pStyle w:val="p0"/>
        <w:spacing w:before="0" w:after="0"/>
        <w:ind w:left="0" w:right="0"/>
        <w:jc w:val="both"/>
        <w:rPr>
          <w:rStyle w:val="normaltextrun"/>
          <w:rFonts w:ascii="Times New Roman" w:eastAsia="Times New Roman" w:hAnsi="Times New Roman" w:cs="Times New Roman"/>
          <w:color w:val="000000" w:themeColor="text1"/>
          <w:sz w:val="22"/>
          <w:szCs w:val="22"/>
          <w:shd w:val="clear" w:color="auto" w:fill="FFFFFF"/>
        </w:rPr>
      </w:pPr>
      <w:r w:rsidRPr="2030048C">
        <w:rPr>
          <w:rStyle w:val="normaltextrun"/>
          <w:rFonts w:ascii="Arial" w:eastAsia="Arial" w:hAnsi="Arial" w:cs="Arial"/>
          <w:color w:val="000000" w:themeColor="text1"/>
          <w:sz w:val="22"/>
          <w:szCs w:val="22"/>
          <w:shd w:val="clear" w:color="auto" w:fill="FFFFFF"/>
        </w:rPr>
        <w:t xml:space="preserve">The main aims of the </w:t>
      </w:r>
      <w:r w:rsidRPr="2030048C">
        <w:rPr>
          <w:rStyle w:val="normaltextrun"/>
          <w:rFonts w:ascii="Arial" w:eastAsia="Arial" w:hAnsi="Arial" w:cs="Arial"/>
          <w:color w:val="000000" w:themeColor="text1"/>
          <w:sz w:val="22"/>
          <w:szCs w:val="22"/>
          <w:shd w:val="clear" w:color="auto" w:fill="FFFFFF"/>
        </w:rPr>
        <w:t>program</w:t>
      </w:r>
      <w:r w:rsidRPr="2030048C">
        <w:rPr>
          <w:rStyle w:val="normaltextrun"/>
          <w:rFonts w:ascii="Arial" w:eastAsia="Arial" w:hAnsi="Arial" w:cs="Arial"/>
          <w:color w:val="000000" w:themeColor="text1"/>
          <w:sz w:val="22"/>
          <w:szCs w:val="22"/>
          <w:shd w:val="clear" w:color="auto" w:fill="FFFFFF"/>
        </w:rPr>
        <w:t>me</w:t>
      </w:r>
      <w:r w:rsidRPr="2030048C">
        <w:rPr>
          <w:rStyle w:val="normaltextrun"/>
          <w:rFonts w:ascii="Arial" w:eastAsia="Arial" w:hAnsi="Arial" w:cs="Arial"/>
          <w:color w:val="000000" w:themeColor="text1"/>
          <w:sz w:val="22"/>
          <w:szCs w:val="22"/>
          <w:shd w:val="clear" w:color="auto" w:fill="FFFFFF"/>
        </w:rPr>
        <w:t xml:space="preserve"> are:</w:t>
      </w:r>
    </w:p>
    <w:p w:rsidRPr="2030048C" w:rsidP="2030048C">
      <w:pPr>
        <w:pStyle w:val="p0"/>
        <w:spacing w:before="0" w:after="0"/>
        <w:ind w:left="0" w:right="0"/>
        <w:jc w:val="both"/>
        <w:rPr>
          <w:rStyle w:val="normaltextrun"/>
          <w:rFonts w:ascii="Arial" w:eastAsia="Arial" w:hAnsi="Arial" w:cs="Arial"/>
          <w:color w:val="000000" w:themeColor="text1"/>
          <w:sz w:val="22"/>
          <w:szCs w:val="22"/>
          <w:shd w:val="clear" w:color="auto" w:fill="FFFFFF"/>
        </w:rPr>
      </w:pPr>
    </w:p>
    <w:p w:rsidRPr="2030048C" w:rsidP="2030048C">
      <w:pPr>
        <w:pStyle w:val="ListParagraph00"/>
        <w:numPr>
          <w:ilvl w:val="0"/>
          <w:numId w:val="14"/>
        </w:numPr>
        <w:pBdr>
          <w:left w:val="none" w:sz="0" w:space="7" w:color="auto"/>
        </w:pBdr>
        <w:spacing w:before="0" w:after="0"/>
        <w:ind w:left="426" w:right="0" w:hanging="519"/>
        <w:jc w:val="both"/>
        <w:rPr>
          <w:rStyle w:val="normaltextrun"/>
          <w:rFonts w:ascii="Times New Roman" w:eastAsia="Times New Roman" w:hAnsi="Times New Roman" w:cs="Times New Roman"/>
          <w:color w:val="000000" w:themeColor="text1"/>
          <w:sz w:val="22"/>
          <w:szCs w:val="22"/>
          <w:shd w:val="clear" w:color="auto" w:fill="FFFFFF"/>
        </w:rPr>
      </w:pPr>
      <w:r w:rsidRPr="2030048C">
        <w:rPr>
          <w:rStyle w:val="normaltextrun"/>
          <w:rFonts w:ascii="Arial" w:eastAsia="Arial" w:hAnsi="Arial" w:cs="Arial"/>
          <w:color w:val="000000" w:themeColor="text1"/>
          <w:sz w:val="22"/>
          <w:szCs w:val="22"/>
          <w:shd w:val="clear" w:color="auto" w:fill="FFFFFF"/>
        </w:rPr>
        <w:t>To prepare students for sustainable professional employment in the design industries.</w:t>
      </w:r>
    </w:p>
    <w:p w:rsidRPr="2030048C" w:rsidP="2030048C">
      <w:pPr>
        <w:pStyle w:val="li0"/>
        <w:numPr>
          <w:ilvl w:val="0"/>
          <w:numId w:val="14"/>
        </w:numPr>
        <w:pBdr>
          <w:left w:val="none" w:sz="0" w:space="7" w:color="auto"/>
        </w:pBdr>
        <w:spacing w:before="0" w:after="0"/>
        <w:ind w:left="426" w:right="0" w:hanging="519"/>
        <w:jc w:val="both"/>
        <w:rPr>
          <w:rStyle w:val="normaltextrun"/>
          <w:rFonts w:ascii="Times New Roman" w:eastAsia="Times New Roman" w:hAnsi="Times New Roman" w:cs="Times New Roman"/>
          <w:color w:val="000000" w:themeColor="text1"/>
          <w:sz w:val="22"/>
          <w:szCs w:val="22"/>
          <w:shd w:val="clear" w:color="auto" w:fill="FFFFFF"/>
        </w:rPr>
      </w:pPr>
      <w:r w:rsidRPr="2030048C">
        <w:rPr>
          <w:rStyle w:val="normaltextrun"/>
          <w:rFonts w:ascii="Arial" w:eastAsia="Arial" w:hAnsi="Arial" w:cs="Arial"/>
          <w:color w:val="000000" w:themeColor="text1"/>
          <w:sz w:val="22"/>
          <w:szCs w:val="22"/>
          <w:shd w:val="clear" w:color="auto" w:fill="FFFFFF"/>
        </w:rPr>
        <w:t>To foster an understanding of Design as forms of meaning making situated within questions of technology, ideology, history, politics, culture, identity, and, importantly, economics.</w:t>
      </w:r>
    </w:p>
    <w:p w:rsidRPr="2030048C" w:rsidP="2030048C">
      <w:pPr>
        <w:pStyle w:val="li0"/>
        <w:numPr>
          <w:ilvl w:val="0"/>
          <w:numId w:val="14"/>
        </w:numPr>
        <w:pBdr>
          <w:left w:val="none" w:sz="0" w:space="7" w:color="auto"/>
        </w:pBdr>
        <w:spacing w:before="0" w:after="0"/>
        <w:ind w:left="426" w:right="0" w:hanging="519"/>
        <w:jc w:val="both"/>
        <w:rPr>
          <w:rStyle w:val="normaltextrun"/>
          <w:rFonts w:ascii="Times New Roman" w:eastAsia="Times New Roman" w:hAnsi="Times New Roman" w:cs="Times New Roman"/>
          <w:color w:val="000000" w:themeColor="text1"/>
          <w:sz w:val="22"/>
          <w:szCs w:val="22"/>
          <w:shd w:val="clear" w:color="auto" w:fill="FFFFFF"/>
        </w:rPr>
      </w:pPr>
      <w:r w:rsidRPr="2030048C">
        <w:rPr>
          <w:rStyle w:val="normaltextrun"/>
          <w:rFonts w:ascii="Arial" w:eastAsia="Arial" w:hAnsi="Arial" w:cs="Arial"/>
          <w:color w:val="000000" w:themeColor="text1"/>
          <w:sz w:val="22"/>
          <w:szCs w:val="22"/>
          <w:shd w:val="clear" w:color="auto" w:fill="FFFFFF"/>
        </w:rPr>
        <w:t>To foster an environment wherein Design is seen not as finite, autonomous pre-given domain but rather a terrain that emerges through consta</w:t>
      </w:r>
      <w:r w:rsidRPr="2030048C">
        <w:rPr>
          <w:rStyle w:val="normaltextrun"/>
          <w:rFonts w:ascii="Arial" w:eastAsia="Arial" w:hAnsi="Arial" w:cs="Arial"/>
          <w:color w:val="000000" w:themeColor="text1"/>
          <w:sz w:val="22"/>
          <w:szCs w:val="22"/>
          <w:shd w:val="clear" w:color="auto" w:fill="FFFFFF"/>
        </w:rPr>
        <w:t>ntly interpretative acts of negotiation, production, and presentation</w:t>
      </w:r>
      <w:r w:rsidRPr="2030048C">
        <w:rPr>
          <w:rStyle w:val="normaltextrun"/>
          <w:rFonts w:ascii="Arial" w:eastAsia="Arial" w:hAnsi="Arial" w:cs="Arial"/>
          <w:color w:val="000000" w:themeColor="text1"/>
          <w:sz w:val="22"/>
          <w:szCs w:val="22"/>
          <w:shd w:val="clear" w:color="auto" w:fill="FFFFFF"/>
        </w:rPr>
        <w:t xml:space="preserve"> by multiple agents at work. </w:t>
      </w:r>
    </w:p>
    <w:p w:rsidRPr="2030048C" w:rsidP="2030048C">
      <w:pPr>
        <w:pStyle w:val="li0"/>
        <w:numPr>
          <w:ilvl w:val="0"/>
          <w:numId w:val="14"/>
        </w:numPr>
        <w:pBdr>
          <w:left w:val="none" w:sz="0" w:space="7" w:color="auto"/>
        </w:pBdr>
        <w:spacing w:before="0" w:after="0"/>
        <w:ind w:left="426" w:right="0" w:hanging="519"/>
        <w:jc w:val="both"/>
        <w:rPr>
          <w:rStyle w:val="normaltextrun"/>
          <w:rFonts w:ascii="Times New Roman" w:eastAsia="Times New Roman" w:hAnsi="Times New Roman" w:cs="Times New Roman"/>
          <w:color w:val="000000" w:themeColor="text1"/>
          <w:sz w:val="22"/>
          <w:szCs w:val="22"/>
          <w:shd w:val="clear" w:color="auto" w:fill="FFFFFF"/>
        </w:rPr>
      </w:pPr>
      <w:r w:rsidRPr="2030048C">
        <w:rPr>
          <w:rStyle w:val="normaltextrun"/>
          <w:rFonts w:ascii="Arial" w:eastAsia="Arial" w:hAnsi="Arial" w:cs="Arial"/>
          <w:color w:val="000000" w:themeColor="text1"/>
          <w:sz w:val="22"/>
          <w:szCs w:val="22"/>
          <w:shd w:val="clear" w:color="auto" w:fill="FFFFFF"/>
        </w:rPr>
        <w:t xml:space="preserve">To provide an intellectual framework to students that eschews binary modes of thinking that constantly opposes experts to laymen, education to practice, </w:t>
      </w:r>
      <w:r w:rsidRPr="2030048C">
        <w:rPr>
          <w:rStyle w:val="normaltextrun"/>
          <w:rFonts w:ascii="Arial" w:eastAsia="Arial" w:hAnsi="Arial" w:cs="Arial"/>
          <w:color w:val="000000" w:themeColor="text1"/>
          <w:sz w:val="22"/>
          <w:szCs w:val="22"/>
          <w:shd w:val="clear" w:color="auto" w:fill="FFFFFF"/>
        </w:rPr>
        <w:t>entrepreneur</w:t>
      </w:r>
      <w:r w:rsidRPr="2030048C">
        <w:rPr>
          <w:rStyle w:val="normaltextrun"/>
          <w:rFonts w:ascii="Arial" w:eastAsia="Arial" w:hAnsi="Arial" w:cs="Arial"/>
          <w:color w:val="000000" w:themeColor="text1"/>
          <w:sz w:val="22"/>
          <w:szCs w:val="22"/>
          <w:shd w:val="clear" w:color="auto" w:fill="FFFFFF"/>
        </w:rPr>
        <w:t>i</w:t>
      </w:r>
      <w:r w:rsidRPr="2030048C">
        <w:rPr>
          <w:rStyle w:val="normaltextrun"/>
          <w:rFonts w:ascii="Arial" w:eastAsia="Arial" w:hAnsi="Arial" w:cs="Arial"/>
          <w:color w:val="000000" w:themeColor="text1"/>
          <w:sz w:val="22"/>
          <w:szCs w:val="22"/>
          <w:shd w:val="clear" w:color="auto" w:fill="FFFFFF"/>
        </w:rPr>
        <w:t>ality</w:t>
      </w:r>
      <w:r w:rsidRPr="2030048C">
        <w:rPr>
          <w:rStyle w:val="normaltextrun"/>
          <w:rFonts w:ascii="Arial" w:eastAsia="Arial" w:hAnsi="Arial" w:cs="Arial"/>
          <w:color w:val="000000" w:themeColor="text1"/>
          <w:sz w:val="22"/>
          <w:szCs w:val="22"/>
          <w:shd w:val="clear" w:color="auto" w:fill="FFFFFF"/>
        </w:rPr>
        <w:t xml:space="preserve"> to criticality, theory to practicality; thinking to doing/making and so on.</w:t>
      </w:r>
    </w:p>
    <w:p w:rsidRPr="2030048C" w:rsidP="2030048C">
      <w:pPr>
        <w:pStyle w:val="li0"/>
        <w:numPr>
          <w:ilvl w:val="0"/>
          <w:numId w:val="14"/>
        </w:numPr>
        <w:pBdr>
          <w:left w:val="none" w:sz="0" w:space="7" w:color="auto"/>
        </w:pBdr>
        <w:spacing w:before="0" w:after="0"/>
        <w:ind w:left="426" w:right="0" w:hanging="519"/>
        <w:jc w:val="both"/>
        <w:rPr>
          <w:rStyle w:val="normaltextrun"/>
          <w:rFonts w:ascii="Times New Roman" w:eastAsia="Times New Roman" w:hAnsi="Times New Roman" w:cs="Times New Roman"/>
          <w:color w:val="000000" w:themeColor="text1"/>
          <w:sz w:val="22"/>
          <w:szCs w:val="22"/>
          <w:shd w:val="clear" w:color="auto" w:fill="FFFFFF"/>
        </w:rPr>
      </w:pPr>
      <w:r w:rsidRPr="2030048C">
        <w:rPr>
          <w:rStyle w:val="normaltextrun"/>
          <w:rFonts w:ascii="Arial" w:eastAsia="Arial" w:hAnsi="Arial" w:cs="Arial"/>
          <w:color w:val="000000" w:themeColor="text1"/>
          <w:sz w:val="22"/>
          <w:szCs w:val="22"/>
          <w:shd w:val="clear" w:color="auto" w:fill="FFFFFF"/>
        </w:rPr>
        <w:t>To provide students with a multidisciplinary, i</w:t>
      </w:r>
      <w:r w:rsidRPr="2030048C">
        <w:rPr>
          <w:rStyle w:val="normaltextrun"/>
          <w:rFonts w:ascii="Arial" w:eastAsia="Arial" w:hAnsi="Arial" w:cs="Arial"/>
          <w:color w:val="000000" w:themeColor="text1"/>
          <w:sz w:val="22"/>
          <w:szCs w:val="22"/>
          <w:shd w:val="clear" w:color="auto" w:fill="FFFFFF"/>
        </w:rPr>
        <w:t>ntellectually rigorous and open-</w:t>
      </w:r>
      <w:r w:rsidRPr="2030048C">
        <w:rPr>
          <w:rStyle w:val="normaltextrun"/>
          <w:rFonts w:ascii="Arial" w:eastAsia="Arial" w:hAnsi="Arial" w:cs="Arial"/>
          <w:color w:val="000000" w:themeColor="text1"/>
          <w:sz w:val="22"/>
          <w:szCs w:val="22"/>
          <w:shd w:val="clear" w:color="auto" w:fill="FFFFFF"/>
        </w:rPr>
        <w:t>ended environment where they can chart their own trajectories thereby reproducing themselves as critical and self-reflexive design practitioners.</w:t>
      </w:r>
    </w:p>
    <w:p w:rsidRPr="2030048C" w:rsidP="2030048C">
      <w:pPr>
        <w:pStyle w:val="li0"/>
        <w:numPr>
          <w:ilvl w:val="0"/>
          <w:numId w:val="14"/>
        </w:numPr>
        <w:pBdr>
          <w:left w:val="none" w:sz="0" w:space="7" w:color="auto"/>
        </w:pBdr>
        <w:spacing w:before="0" w:after="0"/>
        <w:ind w:left="426" w:right="0" w:hanging="519"/>
        <w:jc w:val="both"/>
        <w:rPr>
          <w:rStyle w:val="normaltextrun"/>
          <w:rFonts w:ascii="Times New Roman" w:eastAsia="Times New Roman" w:hAnsi="Times New Roman" w:cs="Times New Roman"/>
          <w:color w:val="000000" w:themeColor="text1"/>
          <w:sz w:val="22"/>
          <w:szCs w:val="22"/>
          <w:shd w:val="clear" w:color="auto" w:fill="FFFFFF"/>
        </w:rPr>
      </w:pPr>
      <w:r w:rsidRPr="2030048C">
        <w:rPr>
          <w:rStyle w:val="normaltextrun"/>
          <w:rFonts w:ascii="Arial" w:eastAsia="Arial" w:hAnsi="Arial" w:cs="Arial"/>
          <w:color w:val="000000" w:themeColor="text1"/>
          <w:sz w:val="22"/>
          <w:szCs w:val="22"/>
          <w:shd w:val="clear" w:color="auto" w:fill="FFFFFF"/>
        </w:rPr>
        <w:t>To enable students to develop specialist skills and knowledges which are specific to their chosen discipline.</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the development of problem solving skills through research, explorations, critical analysis, and subsequent development of creative solutions within a professional, contextual and ethical framework with team skills. (Professional)</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the ability to recognise the cultural, conceptual and professional contexts relevant to the evaluation and understanding of their work. (Thoughtful)</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individual creativity, inventiveness, personal expression and technical competence, using the practical skills necessary to critically evaluate, realise and coherently communicate ideas in appropriate media suitable for portfolio. (Creative)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Express an understanding of the national and international contexts of design practices. (Globally Aware)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Possess a professional level of individual creativity, vision, personal expression and intellectual ability to enable students to practise successfully in design. (Creative and Proactive)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an advanced understanding of new and future methods, materials, agile processes and technologies, appropriate to the chosen discipline. (Resilient)</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critical understanding of the relationships between multiple contexts within which design is situated. These include but are not limited to theory, technology, ideology, history, politics, culture, identity and economics. (Globally Aware)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Develop an intellectual framework, which eschews binary modes of thinking, and instead engages with a learner-centric philosophy. (Thoughtful)</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entrepreneurialism with an advanced level of practical understanding and technical competence (whether in traditional or digital technology in design) to enable them to practice successfully in the profession. (Proactive)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the ability to engage with the terrain of design and design specialisms through interpretative and immersive methods. (Thoughtful)</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Develop their own personal position with regard to the practice at large, and demonstrate an ability to merge seamlessly into the practice of their choosing with confidence. (Resilient)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a critical understanding of specialist design practices impact on culture, society and the environment, including an appropriate knowledge of the application of materials and processes. (Proactive)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lang w:val="en-GB"/>
        </w:rPr>
      </w:pPr>
      <w:r w:rsidRPr="2030048C">
        <w:rPr>
          <w:rFonts w:ascii="Times New Roman" w:eastAsia="Times New Roman" w:hAnsi="Times New Roman" w:cs="Times New Roman"/>
          <w:color w:val="000000" w:themeColor="text1" w:themeShade="FF" w:themeTint="FF"/>
          <w:sz w:val="24"/>
          <w:szCs w:val="24"/>
        </w:rPr>
        <w:br/>
      </w:r>
    </w:p>
    <w:p w:rsidRPr="2030048C" w:rsidP="2030048C">
      <w:pPr>
        <w:pStyle w:val="p"/>
        <w:spacing w:before="0" w:after="0"/>
        <w:ind w:left="360" w:right="0"/>
        <w:jc w:val="both"/>
        <w:rPr>
          <w:rFonts w:ascii="Arial" w:eastAsia="Arial" w:hAnsi="Arial" w:cs="Arial"/>
          <w:color w:val="000000" w:themeColor="text1" w:themeShade="FF" w:themeTint="FF"/>
          <w:sz w:val="22"/>
          <w:szCs w:val="22"/>
        </w:rPr>
      </w:pPr>
    </w:p>
    <w:p w:rsidRPr="2030048C" w:rsidP="2030048C">
      <w:pPr>
        <w:pStyle w:val="p"/>
        <w:spacing w:before="0" w:after="0"/>
        <w:ind w:left="0" w:right="0"/>
        <w:jc w:val="both"/>
        <w:rPr>
          <w:rFonts w:ascii="Times New Roman" w:eastAsia="Times New Roman" w:hAnsi="Times New Roman" w:cs="Times New Roman"/>
          <w:color w:val="000000" w:themeColor="text1" w:themeShade="FF" w:themeTint="FF"/>
          <w:sz w:val="22"/>
          <w:szCs w:val="22"/>
        </w:rPr>
      </w:pPr>
      <w:r w:rsidRPr="2030048C">
        <w:rPr>
          <w:rFonts w:ascii="Arial" w:eastAsia="Arial" w:hAnsi="Arial" w:cs="Arial"/>
          <w:color w:val="000000" w:themeColor="text1" w:themeShade="FF" w:themeTint="FF"/>
          <w:sz w:val="22"/>
          <w:szCs w:val="22"/>
        </w:rPr>
        <w:t xml:space="preserve">The </w:t>
      </w:r>
      <w:r w:rsidRPr="2030048C">
        <w:rPr>
          <w:rFonts w:ascii="Arial" w:eastAsia="Arial" w:hAnsi="Arial" w:cs="Arial"/>
          <w:color w:val="000000" w:themeColor="text1" w:themeShade="FF" w:themeTint="FF"/>
          <w:sz w:val="22"/>
          <w:szCs w:val="22"/>
        </w:rPr>
        <w:t>p</w:t>
      </w:r>
      <w:r w:rsidRPr="2030048C">
        <w:rPr>
          <w:rFonts w:ascii="Arial" w:eastAsia="Arial" w:hAnsi="Arial" w:cs="Arial"/>
          <w:color w:val="000000" w:themeColor="text1" w:themeShade="FF" w:themeTint="FF"/>
          <w:sz w:val="22"/>
          <w:szCs w:val="22"/>
        </w:rPr>
        <w:t xml:space="preserve">rogramme </w:t>
      </w:r>
      <w:r w:rsidRPr="2030048C">
        <w:rPr>
          <w:rFonts w:ascii="Arial" w:eastAsia="Arial" w:hAnsi="Arial" w:cs="Arial"/>
          <w:color w:val="000000" w:themeColor="text1" w:themeShade="FF" w:themeTint="FF"/>
          <w:sz w:val="22"/>
          <w:szCs w:val="22"/>
        </w:rPr>
        <w:t>s</w:t>
      </w:r>
      <w:r w:rsidRPr="2030048C">
        <w:rPr>
          <w:rFonts w:ascii="Arial" w:eastAsia="Arial" w:hAnsi="Arial" w:cs="Arial"/>
          <w:color w:val="000000" w:themeColor="text1" w:themeShade="FF" w:themeTint="FF"/>
          <w:sz w:val="22"/>
          <w:szCs w:val="22"/>
        </w:rPr>
        <w:t xml:space="preserve">tructure </w:t>
      </w:r>
      <w:r w:rsidRPr="2030048C">
        <w:rPr>
          <w:rFonts w:ascii="Arial" w:eastAsia="Arial" w:hAnsi="Arial" w:cs="Arial"/>
          <w:color w:val="000000" w:themeColor="text1" w:themeShade="FF" w:themeTint="FF"/>
          <w:sz w:val="22"/>
          <w:szCs w:val="22"/>
        </w:rPr>
        <w:t>is</w:t>
      </w:r>
      <w:r w:rsidRPr="2030048C">
        <w:rPr>
          <w:rFonts w:ascii="Arial" w:eastAsia="Arial" w:hAnsi="Arial" w:cs="Arial"/>
          <w:color w:val="000000" w:themeColor="text1" w:themeShade="FF" w:themeTint="FF"/>
          <w:sz w:val="22"/>
          <w:szCs w:val="22"/>
        </w:rPr>
        <w:t xml:space="preserve"> common </w:t>
      </w:r>
      <w:r w:rsidRPr="2030048C">
        <w:rPr>
          <w:rFonts w:ascii="Arial" w:eastAsia="Arial" w:hAnsi="Arial" w:cs="Arial"/>
          <w:color w:val="000000" w:themeColor="text1" w:themeShade="FF" w:themeTint="FF"/>
          <w:sz w:val="22"/>
          <w:szCs w:val="22"/>
        </w:rPr>
        <w:t>to all three courses,</w:t>
      </w:r>
      <w:r w:rsidRPr="2030048C">
        <w:rPr>
          <w:rFonts w:ascii="Arial" w:eastAsia="Arial" w:hAnsi="Arial" w:cs="Arial"/>
          <w:color w:val="000000" w:themeColor="text1" w:themeShade="FF" w:themeTint="FF"/>
          <w:sz w:val="22"/>
          <w:szCs w:val="22"/>
        </w:rPr>
        <w:t xml:space="preserve"> </w:t>
      </w:r>
      <w:r w:rsidRPr="2030048C">
        <w:rPr>
          <w:rFonts w:ascii="Arial" w:eastAsia="Arial" w:hAnsi="Arial" w:cs="Arial"/>
          <w:color w:val="000000" w:themeColor="text1" w:themeShade="FF" w:themeTint="FF"/>
          <w:sz w:val="22"/>
          <w:szCs w:val="22"/>
        </w:rPr>
        <w:t xml:space="preserve">reflecting </w:t>
      </w:r>
      <w:r w:rsidRPr="2030048C">
        <w:rPr>
          <w:rFonts w:ascii="Arial" w:eastAsia="Arial" w:hAnsi="Arial" w:cs="Arial"/>
          <w:color w:val="000000" w:themeColor="text1" w:themeShade="FF" w:themeTint="FF"/>
          <w:sz w:val="22"/>
          <w:szCs w:val="22"/>
        </w:rPr>
        <w:t>the</w:t>
      </w:r>
      <w:r w:rsidRPr="2030048C">
        <w:rPr>
          <w:rFonts w:ascii="Arial" w:eastAsia="Arial" w:hAnsi="Arial" w:cs="Arial"/>
          <w:color w:val="000000" w:themeColor="text1" w:themeShade="FF" w:themeTint="FF"/>
          <w:sz w:val="22"/>
          <w:szCs w:val="22"/>
        </w:rPr>
        <w:t xml:space="preserve"> belief that</w:t>
      </w:r>
      <w:r w:rsidRPr="2030048C">
        <w:rPr>
          <w:rFonts w:ascii="Arial" w:eastAsia="Arial" w:hAnsi="Arial" w:cs="Arial"/>
          <w:color w:val="000000" w:themeColor="text1" w:themeShade="FF" w:themeTint="FF"/>
          <w:sz w:val="22"/>
          <w:szCs w:val="22"/>
        </w:rPr>
        <w:t>,</w:t>
      </w:r>
      <w:r w:rsidRPr="2030048C">
        <w:rPr>
          <w:rFonts w:ascii="Arial" w:eastAsia="Arial" w:hAnsi="Arial" w:cs="Arial"/>
          <w:color w:val="000000" w:themeColor="text1" w:themeShade="FF" w:themeTint="FF"/>
          <w:sz w:val="22"/>
          <w:szCs w:val="22"/>
        </w:rPr>
        <w:t xml:space="preserve"> irrespective of disciplinary specificities</w:t>
      </w:r>
      <w:r w:rsidRPr="2030048C">
        <w:rPr>
          <w:rFonts w:ascii="Arial" w:eastAsia="Arial" w:hAnsi="Arial" w:cs="Arial"/>
          <w:color w:val="000000" w:themeColor="text1" w:themeShade="FF" w:themeTint="FF"/>
          <w:sz w:val="22"/>
          <w:szCs w:val="22"/>
        </w:rPr>
        <w:t>,</w:t>
      </w:r>
      <w:r w:rsidRPr="2030048C">
        <w:rPr>
          <w:rFonts w:ascii="Arial" w:eastAsia="Arial" w:hAnsi="Arial" w:cs="Arial"/>
          <w:color w:val="000000" w:themeColor="text1" w:themeShade="FF" w:themeTint="FF"/>
          <w:sz w:val="22"/>
          <w:szCs w:val="22"/>
        </w:rPr>
        <w:t xml:space="preserve"> any act of design is always </w:t>
      </w:r>
      <w:r w:rsidRPr="2030048C">
        <w:rPr>
          <w:rFonts w:ascii="Arial" w:eastAsia="Arial" w:hAnsi="Arial" w:cs="Arial"/>
          <w:color w:val="000000" w:themeColor="text1" w:themeShade="FF" w:themeTint="FF"/>
          <w:sz w:val="22"/>
          <w:szCs w:val="22"/>
        </w:rPr>
        <w:t>rooted</w:t>
      </w:r>
      <w:r w:rsidRPr="2030048C">
        <w:rPr>
          <w:rFonts w:ascii="Arial" w:eastAsia="Arial" w:hAnsi="Arial" w:cs="Arial"/>
          <w:color w:val="000000" w:themeColor="text1" w:themeShade="FF" w:themeTint="FF"/>
          <w:sz w:val="22"/>
          <w:szCs w:val="22"/>
        </w:rPr>
        <w:t xml:space="preserve"> within questions of Context, Design Processes, Design </w:t>
      </w:r>
      <w:r w:rsidRPr="2030048C">
        <w:rPr>
          <w:rFonts w:ascii="Arial" w:eastAsia="Arial" w:hAnsi="Arial" w:cs="Arial"/>
          <w:color w:val="000000" w:themeColor="text1" w:themeShade="FF" w:themeTint="FF"/>
          <w:sz w:val="22"/>
          <w:szCs w:val="22"/>
        </w:rPr>
        <w:t>R</w:t>
      </w:r>
      <w:r w:rsidRPr="2030048C">
        <w:rPr>
          <w:rFonts w:ascii="Arial" w:eastAsia="Arial" w:hAnsi="Arial" w:cs="Arial"/>
          <w:color w:val="000000" w:themeColor="text1" w:themeShade="FF" w:themeTint="FF"/>
          <w:sz w:val="22"/>
          <w:szCs w:val="22"/>
        </w:rPr>
        <w:t>ealization and Personal &amp; Professional</w:t>
      </w:r>
      <w:r w:rsidRPr="2030048C">
        <w:rPr>
          <w:rFonts w:ascii="Arial" w:eastAsia="Arial" w:hAnsi="Arial" w:cs="Arial"/>
          <w:color w:val="000000" w:themeColor="text1" w:themeShade="FF" w:themeTint="FF"/>
          <w:sz w:val="22"/>
          <w:szCs w:val="22"/>
        </w:rPr>
        <w:t xml:space="preserve"> Development.</w:t>
      </w:r>
      <w:r w:rsidRPr="2030048C">
        <w:rPr>
          <w:rFonts w:ascii="Arial" w:eastAsia="Arial" w:hAnsi="Arial" w:cs="Arial"/>
          <w:color w:val="000000" w:themeColor="text1" w:themeShade="FF" w:themeTint="FF"/>
          <w:sz w:val="22"/>
          <w:szCs w:val="22"/>
        </w:rPr>
        <w:t xml:space="preserve"> </w:t>
      </w:r>
      <w:r w:rsidRPr="2030048C">
        <w:rPr>
          <w:rFonts w:ascii="Arial" w:eastAsia="Arial" w:hAnsi="Arial" w:cs="Arial"/>
          <w:color w:val="000000" w:themeColor="text1" w:themeShade="FF" w:themeTint="FF"/>
          <w:sz w:val="22"/>
          <w:szCs w:val="22"/>
        </w:rPr>
        <w:t xml:space="preserve">This commonality engenders </w:t>
      </w:r>
      <w:r w:rsidRPr="2030048C">
        <w:rPr>
          <w:rFonts w:ascii="Arial" w:eastAsia="Arial" w:hAnsi="Arial" w:cs="Arial"/>
          <w:color w:val="000000" w:themeColor="text1" w:themeShade="FF" w:themeTint="FF"/>
          <w:sz w:val="22"/>
          <w:szCs w:val="22"/>
        </w:rPr>
        <w:t>the development</w:t>
      </w:r>
      <w:r w:rsidRPr="2030048C">
        <w:rPr>
          <w:rFonts w:ascii="Arial" w:eastAsia="Arial" w:hAnsi="Arial" w:cs="Arial"/>
          <w:color w:val="000000" w:themeColor="text1" w:themeShade="FF" w:themeTint="FF"/>
          <w:sz w:val="22"/>
          <w:szCs w:val="22"/>
        </w:rPr>
        <w:t xml:space="preserve"> of </w:t>
      </w:r>
      <w:r w:rsidRPr="2030048C">
        <w:rPr>
          <w:rFonts w:ascii="Arial" w:eastAsia="Arial" w:hAnsi="Arial" w:cs="Arial"/>
          <w:color w:val="000000" w:themeColor="text1" w:themeShade="FF" w:themeTint="FF"/>
          <w:sz w:val="22"/>
          <w:szCs w:val="22"/>
        </w:rPr>
        <w:t>interdisciplinary</w:t>
      </w:r>
      <w:r w:rsidRPr="2030048C">
        <w:rPr>
          <w:rFonts w:ascii="Arial" w:eastAsia="Arial" w:hAnsi="Arial" w:cs="Arial"/>
          <w:color w:val="000000" w:themeColor="text1" w:themeShade="FF" w:themeTint="FF"/>
          <w:sz w:val="22"/>
          <w:szCs w:val="22"/>
        </w:rPr>
        <w:t xml:space="preserve"> learning</w:t>
      </w:r>
      <w:r w:rsidRPr="2030048C">
        <w:rPr>
          <w:rFonts w:ascii="Arial" w:eastAsia="Arial" w:hAnsi="Arial" w:cs="Arial"/>
          <w:color w:val="000000" w:themeColor="text1" w:themeShade="FF" w:themeTint="FF"/>
          <w:sz w:val="22"/>
          <w:szCs w:val="22"/>
        </w:rPr>
        <w:t>.</w:t>
      </w:r>
      <w:r w:rsidRPr="2030048C">
        <w:rPr>
          <w:rFonts w:ascii="Arial" w:eastAsia="Arial" w:hAnsi="Arial" w:cs="Arial"/>
          <w:color w:val="000000" w:themeColor="text1" w:themeShade="FF" w:themeTint="FF"/>
          <w:sz w:val="22"/>
          <w:szCs w:val="22"/>
        </w:rPr>
        <w:t xml:space="preserve"> </w:t>
      </w:r>
      <w:r w:rsidRPr="2030048C">
        <w:rPr>
          <w:rFonts w:ascii="Arial" w:eastAsia="Arial" w:hAnsi="Arial" w:cs="Arial"/>
          <w:color w:val="000000" w:themeColor="text1" w:themeShade="FF" w:themeTint="FF"/>
          <w:sz w:val="22"/>
          <w:szCs w:val="22"/>
        </w:rPr>
        <w:t>The</w:t>
      </w:r>
      <w:r w:rsidRPr="2030048C">
        <w:rPr>
          <w:rFonts w:ascii="Arial" w:eastAsia="Arial" w:hAnsi="Arial" w:cs="Arial"/>
          <w:color w:val="000000" w:themeColor="text1" w:themeShade="FF" w:themeTint="FF"/>
          <w:sz w:val="22"/>
          <w:szCs w:val="22"/>
        </w:rPr>
        <w:t xml:space="preserve"> emphasis</w:t>
      </w:r>
      <w:r w:rsidRPr="2030048C">
        <w:rPr>
          <w:rFonts w:ascii="Arial" w:eastAsia="Arial" w:hAnsi="Arial" w:cs="Arial"/>
          <w:color w:val="000000" w:themeColor="text1" w:themeShade="FF" w:themeTint="FF"/>
          <w:sz w:val="22"/>
          <w:szCs w:val="22"/>
        </w:rPr>
        <w:t xml:space="preserve"> is</w:t>
      </w:r>
      <w:r w:rsidRPr="2030048C">
        <w:rPr>
          <w:rFonts w:ascii="Arial" w:eastAsia="Arial" w:hAnsi="Arial" w:cs="Arial"/>
          <w:color w:val="000000" w:themeColor="text1" w:themeShade="FF" w:themeTint="FF"/>
          <w:sz w:val="22"/>
          <w:szCs w:val="22"/>
        </w:rPr>
        <w:t xml:space="preserve"> on project-based le</w:t>
      </w:r>
      <w:r w:rsidRPr="2030048C">
        <w:rPr>
          <w:rFonts w:ascii="Arial" w:eastAsia="Arial" w:hAnsi="Arial" w:cs="Arial"/>
          <w:color w:val="000000" w:themeColor="text1" w:themeShade="FF" w:themeTint="FF"/>
          <w:sz w:val="22"/>
          <w:szCs w:val="22"/>
        </w:rPr>
        <w:t>arning</w:t>
      </w:r>
      <w:r w:rsidRPr="2030048C">
        <w:rPr>
          <w:rFonts w:ascii="Arial" w:eastAsia="Arial" w:hAnsi="Arial" w:cs="Arial"/>
          <w:color w:val="000000" w:themeColor="text1" w:themeShade="FF" w:themeTint="FF"/>
          <w:sz w:val="22"/>
          <w:szCs w:val="22"/>
        </w:rPr>
        <w:t>. This</w:t>
      </w:r>
      <w:r w:rsidRPr="2030048C">
        <w:rPr>
          <w:rFonts w:ascii="Arial" w:eastAsia="Arial" w:hAnsi="Arial" w:cs="Arial"/>
          <w:color w:val="000000" w:themeColor="text1" w:themeShade="FF" w:themeTint="FF"/>
          <w:sz w:val="22"/>
          <w:szCs w:val="22"/>
        </w:rPr>
        <w:t xml:space="preserve"> </w:t>
      </w:r>
      <w:r w:rsidRPr="2030048C">
        <w:rPr>
          <w:rFonts w:ascii="Arial" w:eastAsia="Arial" w:hAnsi="Arial" w:cs="Arial"/>
          <w:color w:val="000000" w:themeColor="text1" w:themeShade="FF" w:themeTint="FF"/>
          <w:sz w:val="22"/>
          <w:szCs w:val="22"/>
        </w:rPr>
        <w:t>allows, firstly, creating an atmosphere where staff and student embark on projects of enquiry as collaborators and active agents. Secondly, it reiterates the idea that knowledge is</w:t>
      </w:r>
      <w:r w:rsidRPr="2030048C">
        <w:rPr>
          <w:rFonts w:ascii="Arial" w:eastAsia="Arial" w:hAnsi="Arial" w:cs="Arial"/>
          <w:color w:val="FF0000"/>
          <w:sz w:val="22"/>
          <w:szCs w:val="22"/>
        </w:rPr>
        <w:t xml:space="preserve"> </w:t>
      </w:r>
      <w:r w:rsidRPr="2030048C">
        <w:rPr>
          <w:rFonts w:ascii="Arial" w:eastAsia="Arial" w:hAnsi="Arial" w:cs="Arial"/>
          <w:color w:val="000000" w:themeColor="text1" w:themeShade="FF" w:themeTint="FF"/>
          <w:sz w:val="22"/>
          <w:szCs w:val="22"/>
        </w:rPr>
        <w:t xml:space="preserve">intellectually rigorous and provides an open-ended environment to students. </w:t>
      </w:r>
      <w:r w:rsidRPr="2030048C">
        <w:rPr>
          <w:rFonts w:ascii="Arial" w:eastAsia="Arial" w:hAnsi="Arial" w:cs="Arial"/>
          <w:color w:val="000000" w:themeColor="text1" w:themeShade="FF" w:themeTint="FF"/>
          <w:sz w:val="22"/>
          <w:szCs w:val="22"/>
        </w:rPr>
        <w:t xml:space="preserve">At the same time, the students are provided with opportunities to develop their specialist skills, reflecting their chosen discipline, through </w:t>
      </w:r>
      <w:r w:rsidRPr="2030048C">
        <w:rPr>
          <w:rFonts w:ascii="Arial" w:eastAsia="Arial" w:hAnsi="Arial" w:cs="Arial"/>
          <w:color w:val="000000" w:themeColor="text1" w:themeShade="FF" w:themeTint="FF"/>
          <w:sz w:val="22"/>
          <w:szCs w:val="22"/>
        </w:rPr>
        <w:t xml:space="preserve">course-specific projects. </w:t>
      </w:r>
      <w:r w:rsidRPr="2030048C">
        <w:rPr>
          <w:rFonts w:ascii="Arial" w:eastAsia="Arial" w:hAnsi="Arial" w:cs="Arial"/>
          <w:color w:val="000000" w:themeColor="text1" w:themeShade="FF" w:themeTint="FF"/>
          <w:sz w:val="22"/>
          <w:szCs w:val="22"/>
        </w:rPr>
        <w:t xml:space="preserve"> </w:t>
      </w:r>
      <w:r w:rsidRPr="2030048C">
        <w:rPr>
          <w:rFonts w:ascii="Arial" w:eastAsia="Arial" w:hAnsi="Arial" w:cs="Arial"/>
          <w:color w:val="000000" w:themeColor="text1" w:themeShade="FF" w:themeTint="FF"/>
          <w:sz w:val="22"/>
          <w:szCs w:val="22"/>
        </w:rPr>
        <w:t>The curricular structure and education strategies immerse students within a holistic experience of the different design disciplines domains of their choosing.</w:t>
      </w:r>
      <w:r w:rsidRPr="2030048C">
        <w:rPr>
          <w:rFonts w:ascii="Arial" w:eastAsia="Arial" w:hAnsi="Arial" w:cs="Arial"/>
          <w:color w:val="000000" w:themeColor="text1" w:themeShade="FF" w:themeTint="FF"/>
          <w:sz w:val="22"/>
          <w:szCs w:val="22"/>
        </w:rPr>
        <w:t xml:space="preserve"> </w:t>
      </w:r>
    </w:p>
    <w:p w:rsidRPr="2030048C" w:rsidP="2030048C">
      <w:pPr>
        <w:pStyle w:val="p"/>
        <w:spacing w:before="0" w:after="0"/>
        <w:ind w:left="0" w:right="0"/>
        <w:jc w:val="both"/>
        <w:rPr>
          <w:rFonts w:ascii="Arial" w:eastAsia="Arial" w:hAnsi="Arial" w:cs="Arial"/>
          <w:color w:val="000000" w:themeColor="text1" w:themeShade="FF" w:themeTint="FF"/>
          <w:sz w:val="22"/>
          <w:szCs w:val="22"/>
        </w:rPr>
      </w:pPr>
    </w:p>
    <w:p w:rsidRPr="2030048C" w:rsidP="2030048C">
      <w:pPr>
        <w:pStyle w:val="p"/>
        <w:spacing w:before="0" w:after="0"/>
        <w:ind w:left="0" w:right="0"/>
        <w:jc w:val="both"/>
        <w:rPr>
          <w:rFonts w:ascii="Times New Roman" w:eastAsia="Times New Roman" w:hAnsi="Times New Roman" w:cs="Times New Roman"/>
          <w:color w:val="000000" w:themeColor="text1" w:themeShade="FF" w:themeTint="FF"/>
          <w:sz w:val="22"/>
          <w:szCs w:val="22"/>
        </w:rPr>
      </w:pPr>
      <w:r w:rsidRPr="2030048C">
        <w:rPr>
          <w:rFonts w:ascii="Arial" w:eastAsia="Arial" w:hAnsi="Arial" w:cs="Arial"/>
          <w:color w:val="000000" w:themeColor="text1" w:themeShade="FF" w:themeTint="FF"/>
          <w:sz w:val="22"/>
          <w:szCs w:val="22"/>
        </w:rPr>
        <w:t xml:space="preserve">The </w:t>
      </w:r>
      <w:r w:rsidRPr="2030048C">
        <w:rPr>
          <w:rFonts w:ascii="Arial" w:eastAsia="Arial" w:hAnsi="Arial" w:cs="Arial"/>
          <w:color w:val="000000" w:themeColor="text1" w:themeShade="FF" w:themeTint="FF"/>
          <w:sz w:val="22"/>
          <w:szCs w:val="22"/>
        </w:rPr>
        <w:t>program</w:t>
      </w:r>
      <w:r w:rsidRPr="2030048C">
        <w:rPr>
          <w:rFonts w:ascii="Arial" w:eastAsia="Arial" w:hAnsi="Arial" w:cs="Arial"/>
          <w:color w:val="000000" w:themeColor="text1" w:themeShade="FF" w:themeTint="FF"/>
          <w:sz w:val="22"/>
          <w:szCs w:val="22"/>
        </w:rPr>
        <w:t>me</w:t>
      </w:r>
      <w:r w:rsidRPr="2030048C">
        <w:rPr>
          <w:rFonts w:ascii="Arial" w:eastAsia="Arial" w:hAnsi="Arial" w:cs="Arial"/>
          <w:color w:val="000000" w:themeColor="text1" w:themeShade="FF" w:themeTint="FF"/>
          <w:sz w:val="22"/>
          <w:szCs w:val="22"/>
        </w:rPr>
        <w:t xml:space="preserve"> is offered as</w:t>
      </w:r>
      <w:r w:rsidRPr="2030048C">
        <w:rPr>
          <w:rFonts w:ascii="Arial" w:eastAsia="Arial" w:hAnsi="Arial" w:cs="Arial"/>
          <w:color w:val="000000" w:themeColor="text1" w:themeShade="FF" w:themeTint="FF"/>
          <w:sz w:val="22"/>
          <w:szCs w:val="22"/>
        </w:rPr>
        <w:t xml:space="preserve"> </w:t>
      </w:r>
      <w:r w:rsidRPr="2030048C">
        <w:rPr>
          <w:rFonts w:ascii="Arial" w:eastAsia="Arial" w:hAnsi="Arial" w:cs="Arial"/>
          <w:color w:val="000000" w:themeColor="text1" w:themeShade="FF" w:themeTint="FF"/>
          <w:sz w:val="22"/>
          <w:szCs w:val="22"/>
        </w:rPr>
        <w:t xml:space="preserve">a </w:t>
      </w:r>
      <w:r w:rsidRPr="2030048C">
        <w:rPr>
          <w:rFonts w:ascii="Arial" w:eastAsia="Arial" w:hAnsi="Arial" w:cs="Arial"/>
          <w:color w:val="000000" w:themeColor="text1" w:themeShade="FF" w:themeTint="FF"/>
          <w:sz w:val="22"/>
          <w:szCs w:val="22"/>
        </w:rPr>
        <w:t>full fi</w:t>
      </w:r>
      <w:r w:rsidRPr="2030048C">
        <w:rPr>
          <w:rFonts w:ascii="Arial" w:eastAsia="Arial" w:hAnsi="Arial" w:cs="Arial"/>
          <w:color w:val="000000" w:themeColor="text1" w:themeShade="FF" w:themeTint="FF"/>
          <w:sz w:val="22"/>
          <w:szCs w:val="22"/>
        </w:rPr>
        <w:t>e</w:t>
      </w:r>
      <w:r w:rsidRPr="2030048C">
        <w:rPr>
          <w:rFonts w:ascii="Arial" w:eastAsia="Arial" w:hAnsi="Arial" w:cs="Arial"/>
          <w:color w:val="000000" w:themeColor="text1" w:themeShade="FF" w:themeTint="FF"/>
          <w:sz w:val="22"/>
          <w:szCs w:val="22"/>
        </w:rPr>
        <w:t>l</w:t>
      </w:r>
      <w:r w:rsidRPr="2030048C">
        <w:rPr>
          <w:rFonts w:ascii="Arial" w:eastAsia="Arial" w:hAnsi="Arial" w:cs="Arial"/>
          <w:color w:val="000000" w:themeColor="text1" w:themeShade="FF" w:themeTint="FF"/>
          <w:sz w:val="22"/>
          <w:szCs w:val="22"/>
        </w:rPr>
        <w:t>d in</w:t>
      </w:r>
      <w:r w:rsidRPr="2030048C">
        <w:rPr>
          <w:rFonts w:ascii="Arial" w:eastAsia="Arial" w:hAnsi="Arial" w:cs="Arial"/>
          <w:color w:val="000000" w:themeColor="text1" w:themeShade="FF" w:themeTint="FF"/>
          <w:sz w:val="22"/>
          <w:szCs w:val="22"/>
        </w:rPr>
        <w:t xml:space="preserve"> </w:t>
      </w:r>
      <w:r w:rsidRPr="2030048C">
        <w:rPr>
          <w:rFonts w:ascii="Arial" w:eastAsia="Arial" w:hAnsi="Arial" w:cs="Arial"/>
          <w:color w:val="000000" w:themeColor="text1" w:themeShade="FF" w:themeTint="FF"/>
          <w:sz w:val="22"/>
          <w:szCs w:val="22"/>
        </w:rPr>
        <w:t xml:space="preserve">full-time mode, and leads to the award of </w:t>
      </w:r>
      <w:r w:rsidRPr="2030048C">
        <w:rPr>
          <w:rFonts w:ascii="Arial" w:eastAsia="Arial" w:hAnsi="Arial" w:cs="Arial"/>
          <w:b/>
          <w:bCs/>
          <w:color w:val="000000" w:themeColor="text1" w:themeShade="FF" w:themeTint="FF"/>
          <w:sz w:val="22"/>
          <w:szCs w:val="22"/>
        </w:rPr>
        <w:t>BA (Hons)</w:t>
      </w:r>
      <w:r w:rsidRPr="2030048C">
        <w:rPr>
          <w:rFonts w:ascii="Arial" w:eastAsia="Arial" w:hAnsi="Arial" w:cs="Arial"/>
          <w:b/>
          <w:bCs/>
          <w:color w:val="000000" w:themeColor="text1" w:themeShade="FF" w:themeTint="FF"/>
          <w:sz w:val="22"/>
          <w:szCs w:val="22"/>
        </w:rPr>
        <w:t xml:space="preserve"> Fashion Design</w:t>
      </w:r>
      <w:r w:rsidRPr="2030048C">
        <w:rPr>
          <w:rFonts w:ascii="Arial" w:eastAsia="Arial" w:hAnsi="Arial" w:cs="Arial"/>
          <w:b/>
          <w:bCs/>
          <w:color w:val="000000" w:themeColor="text1" w:themeShade="FF" w:themeTint="FF"/>
          <w:sz w:val="22"/>
          <w:szCs w:val="22"/>
        </w:rPr>
        <w:t xml:space="preserve">; </w:t>
      </w:r>
      <w:r w:rsidRPr="2030048C">
        <w:rPr>
          <w:rFonts w:ascii="Arial" w:eastAsia="Arial" w:hAnsi="Arial" w:cs="Arial"/>
          <w:color w:val="000000" w:themeColor="text1" w:themeShade="FF" w:themeTint="FF"/>
          <w:sz w:val="22"/>
          <w:szCs w:val="22"/>
        </w:rPr>
        <w:t>BA (Hons) Communication Design</w:t>
      </w:r>
      <w:r w:rsidRPr="2030048C">
        <w:rPr>
          <w:rFonts w:ascii="Arial" w:eastAsia="Arial" w:hAnsi="Arial" w:cs="Arial"/>
          <w:color w:val="000000" w:themeColor="text1" w:themeShade="FF" w:themeTint="FF"/>
          <w:sz w:val="22"/>
          <w:szCs w:val="22"/>
        </w:rPr>
        <w:t>; BA (Hons)</w:t>
      </w:r>
      <w:r w:rsidRPr="2030048C">
        <w:rPr>
          <w:rFonts w:ascii="Arial" w:eastAsia="Arial" w:hAnsi="Arial" w:cs="Arial"/>
          <w:color w:val="000000" w:themeColor="text1" w:themeShade="FF" w:themeTint="FF"/>
          <w:sz w:val="22"/>
          <w:szCs w:val="22"/>
        </w:rPr>
        <w:t xml:space="preserve"> Interior Architecture &amp; Design. </w:t>
      </w:r>
    </w:p>
    <w:p w:rsidRPr="2030048C" w:rsidP="2030048C">
      <w:pPr>
        <w:pStyle w:val="p"/>
        <w:spacing w:before="0" w:after="0"/>
        <w:ind w:left="0" w:right="0"/>
        <w:jc w:val="both"/>
        <w:rPr>
          <w:rFonts w:ascii="Arial" w:eastAsia="Arial" w:hAnsi="Arial" w:cs="Arial"/>
          <w:color w:val="000000" w:themeColor="text1" w:themeShade="FF" w:themeTint="FF"/>
          <w:sz w:val="22"/>
          <w:szCs w:val="22"/>
        </w:rPr>
      </w:pPr>
    </w:p>
    <w:p w:rsidRPr="2030048C" w:rsidP="2030048C">
      <w:pPr>
        <w:pStyle w:val="p"/>
        <w:spacing w:before="0" w:after="0"/>
        <w:ind w:left="0" w:right="0"/>
        <w:jc w:val="both"/>
        <w:rPr>
          <w:rFonts w:ascii="Times New Roman" w:eastAsia="Times New Roman" w:hAnsi="Times New Roman" w:cs="Times New Roman"/>
          <w:color w:val="000000" w:themeColor="text1" w:themeShade="FF" w:themeTint="FF"/>
          <w:sz w:val="22"/>
          <w:szCs w:val="22"/>
        </w:rPr>
      </w:pPr>
      <w:r w:rsidRPr="2030048C">
        <w:rPr>
          <w:rFonts w:ascii="Arial" w:eastAsia="Arial" w:hAnsi="Arial" w:cs="Arial"/>
          <w:color w:val="000000" w:themeColor="text1" w:themeShade="FF" w:themeTint="FF"/>
          <w:sz w:val="22"/>
          <w:szCs w:val="22"/>
        </w:rPr>
        <w:t xml:space="preserve">Entry is normally at </w:t>
      </w:r>
      <w:r w:rsidRPr="2030048C">
        <w:rPr>
          <w:rFonts w:ascii="Arial" w:eastAsia="Arial" w:hAnsi="Arial" w:cs="Arial"/>
          <w:color w:val="000000" w:themeColor="text1" w:themeShade="FF" w:themeTint="FF"/>
          <w:sz w:val="22"/>
          <w:szCs w:val="22"/>
        </w:rPr>
        <w:t>L</w:t>
      </w:r>
      <w:r w:rsidRPr="2030048C">
        <w:rPr>
          <w:rFonts w:ascii="Arial" w:eastAsia="Arial" w:hAnsi="Arial" w:cs="Arial"/>
          <w:color w:val="000000" w:themeColor="text1" w:themeShade="FF" w:themeTint="FF"/>
          <w:sz w:val="22"/>
          <w:szCs w:val="22"/>
        </w:rPr>
        <w:t xml:space="preserve">evel 4 or equivalent qualification (see section </w:t>
      </w:r>
      <w:r w:rsidRPr="2030048C">
        <w:rPr>
          <w:rFonts w:ascii="Arial" w:eastAsia="Arial" w:hAnsi="Arial" w:cs="Arial"/>
          <w:color w:val="000000" w:themeColor="text1" w:themeShade="FF" w:themeTint="FF"/>
          <w:sz w:val="22"/>
          <w:szCs w:val="22"/>
        </w:rPr>
        <w:t>D)</w:t>
      </w:r>
      <w:r w:rsidRPr="2030048C">
        <w:rPr>
          <w:rFonts w:ascii="Arial" w:eastAsia="Arial" w:hAnsi="Arial" w:cs="Arial"/>
          <w:color w:val="000000" w:themeColor="text1" w:themeShade="FF" w:themeTint="FF"/>
          <w:sz w:val="22"/>
          <w:szCs w:val="22"/>
        </w:rPr>
        <w:t>.</w:t>
      </w:r>
      <w:r w:rsidRPr="2030048C">
        <w:rPr>
          <w:rFonts w:ascii="Arial" w:eastAsia="Arial" w:hAnsi="Arial" w:cs="Arial"/>
          <w:color w:val="000000" w:themeColor="text1" w:themeShade="FF" w:themeTint="FF"/>
          <w:sz w:val="22"/>
          <w:szCs w:val="22"/>
        </w:rPr>
        <w:t xml:space="preserve"> Transfer from</w:t>
      </w:r>
      <w:r w:rsidRPr="2030048C">
        <w:rPr>
          <w:rFonts w:ascii="Arial" w:eastAsia="Arial" w:hAnsi="Arial" w:cs="Arial"/>
          <w:color w:val="000000" w:themeColor="text1" w:themeShade="FF" w:themeTint="FF"/>
          <w:sz w:val="22"/>
          <w:szCs w:val="22"/>
        </w:rPr>
        <w:t xml:space="preserve"> a</w:t>
      </w:r>
      <w:r w:rsidRPr="2030048C">
        <w:rPr>
          <w:rFonts w:ascii="Arial" w:eastAsia="Arial" w:hAnsi="Arial" w:cs="Arial"/>
          <w:color w:val="000000" w:themeColor="text1" w:themeShade="FF" w:themeTint="FF"/>
          <w:sz w:val="22"/>
          <w:szCs w:val="22"/>
        </w:rPr>
        <w:t xml:space="preserve"> similar </w:t>
      </w:r>
      <w:r w:rsidRPr="2030048C">
        <w:rPr>
          <w:rFonts w:ascii="Arial" w:eastAsia="Arial" w:hAnsi="Arial" w:cs="Arial"/>
          <w:color w:val="000000" w:themeColor="text1" w:themeShade="FF" w:themeTint="FF"/>
          <w:sz w:val="22"/>
          <w:szCs w:val="22"/>
        </w:rPr>
        <w:t>program</w:t>
      </w:r>
      <w:r w:rsidRPr="2030048C">
        <w:rPr>
          <w:rFonts w:ascii="Arial" w:eastAsia="Arial" w:hAnsi="Arial" w:cs="Arial"/>
          <w:color w:val="000000" w:themeColor="text1" w:themeShade="FF" w:themeTint="FF"/>
          <w:sz w:val="22"/>
          <w:szCs w:val="22"/>
        </w:rPr>
        <w:t>me</w:t>
      </w:r>
      <w:r w:rsidRPr="2030048C">
        <w:rPr>
          <w:rFonts w:ascii="Arial" w:eastAsia="Arial" w:hAnsi="Arial" w:cs="Arial"/>
          <w:color w:val="000000" w:themeColor="text1" w:themeShade="FF" w:themeTint="FF"/>
          <w:sz w:val="22"/>
          <w:szCs w:val="22"/>
        </w:rPr>
        <w:t xml:space="preserve"> (</w:t>
      </w:r>
      <w:r w:rsidRPr="2030048C">
        <w:rPr>
          <w:rFonts w:ascii="Arial" w:eastAsia="Arial" w:hAnsi="Arial" w:cs="Arial"/>
          <w:color w:val="000000" w:themeColor="text1" w:themeShade="FF" w:themeTint="FF"/>
          <w:sz w:val="22"/>
          <w:szCs w:val="22"/>
        </w:rPr>
        <w:t>R</w:t>
      </w:r>
      <w:r w:rsidRPr="2030048C">
        <w:rPr>
          <w:rFonts w:ascii="Arial" w:eastAsia="Arial" w:hAnsi="Arial" w:cs="Arial"/>
          <w:color w:val="000000" w:themeColor="text1" w:themeShade="FF" w:themeTint="FF"/>
          <w:sz w:val="22"/>
          <w:szCs w:val="22"/>
        </w:rPr>
        <w:t>PL) is possible</w:t>
      </w:r>
      <w:r w:rsidRPr="2030048C">
        <w:rPr>
          <w:rFonts w:ascii="Arial" w:eastAsia="Arial" w:hAnsi="Arial" w:cs="Arial"/>
          <w:color w:val="000000" w:themeColor="text1" w:themeShade="FF" w:themeTint="FF"/>
          <w:sz w:val="22"/>
          <w:szCs w:val="22"/>
        </w:rPr>
        <w:t xml:space="preserve"> depending</w:t>
      </w:r>
      <w:r w:rsidRPr="2030048C">
        <w:rPr>
          <w:rFonts w:ascii="Arial" w:eastAsia="Arial" w:hAnsi="Arial" w:cs="Arial"/>
          <w:color w:val="000000" w:themeColor="text1" w:themeShade="FF" w:themeTint="FF"/>
          <w:sz w:val="22"/>
          <w:szCs w:val="22"/>
        </w:rPr>
        <w:t xml:space="preserve"> </w:t>
      </w:r>
      <w:r w:rsidRPr="2030048C">
        <w:rPr>
          <w:rFonts w:ascii="Arial" w:eastAsia="Arial" w:hAnsi="Arial" w:cs="Arial"/>
          <w:color w:val="000000" w:themeColor="text1" w:themeShade="FF" w:themeTint="FF"/>
          <w:sz w:val="22"/>
          <w:szCs w:val="22"/>
        </w:rPr>
        <w:t>up</w:t>
      </w:r>
      <w:r w:rsidRPr="2030048C">
        <w:rPr>
          <w:rFonts w:ascii="Arial" w:eastAsia="Arial" w:hAnsi="Arial" w:cs="Arial"/>
          <w:color w:val="000000" w:themeColor="text1" w:themeShade="FF" w:themeTint="FF"/>
          <w:sz w:val="22"/>
          <w:szCs w:val="22"/>
        </w:rPr>
        <w:t xml:space="preserve">on </w:t>
      </w:r>
      <w:r w:rsidRPr="2030048C">
        <w:rPr>
          <w:rFonts w:ascii="Arial" w:eastAsia="Arial" w:hAnsi="Arial" w:cs="Arial"/>
          <w:color w:val="000000" w:themeColor="text1" w:themeShade="FF" w:themeTint="FF"/>
          <w:sz w:val="22"/>
          <w:szCs w:val="22"/>
        </w:rPr>
        <w:t xml:space="preserve">the </w:t>
      </w:r>
      <w:r w:rsidRPr="2030048C">
        <w:rPr>
          <w:rFonts w:ascii="Arial" w:eastAsia="Arial" w:hAnsi="Arial" w:cs="Arial"/>
          <w:color w:val="000000" w:themeColor="text1" w:themeShade="FF" w:themeTint="FF"/>
          <w:sz w:val="22"/>
          <w:szCs w:val="22"/>
        </w:rPr>
        <w:t xml:space="preserve">strength of </w:t>
      </w:r>
      <w:r w:rsidRPr="2030048C">
        <w:rPr>
          <w:rFonts w:ascii="Arial" w:eastAsia="Arial" w:hAnsi="Arial" w:cs="Arial"/>
          <w:color w:val="000000" w:themeColor="text1" w:themeShade="FF" w:themeTint="FF"/>
          <w:sz w:val="22"/>
          <w:szCs w:val="22"/>
        </w:rPr>
        <w:t xml:space="preserve">the </w:t>
      </w:r>
      <w:r w:rsidRPr="2030048C">
        <w:rPr>
          <w:rFonts w:ascii="Arial" w:eastAsia="Arial" w:hAnsi="Arial" w:cs="Arial"/>
          <w:color w:val="000000" w:themeColor="text1" w:themeShade="FF" w:themeTint="FF"/>
          <w:sz w:val="22"/>
          <w:szCs w:val="22"/>
        </w:rPr>
        <w:t>portfolio and</w:t>
      </w:r>
      <w:r w:rsidRPr="2030048C">
        <w:rPr>
          <w:rFonts w:ascii="Arial" w:eastAsia="Arial" w:hAnsi="Arial" w:cs="Arial"/>
          <w:color w:val="000000" w:themeColor="text1" w:themeShade="FF" w:themeTint="FF"/>
          <w:sz w:val="22"/>
          <w:szCs w:val="22"/>
        </w:rPr>
        <w:t xml:space="preserve"> the performance in the interview. </w:t>
      </w:r>
      <w:r w:rsidRPr="2030048C">
        <w:rPr>
          <w:rFonts w:ascii="Arial" w:eastAsia="Arial" w:hAnsi="Arial" w:cs="Arial"/>
          <w:color w:val="000000" w:themeColor="text1" w:themeShade="FF" w:themeTint="FF"/>
          <w:sz w:val="22"/>
          <w:szCs w:val="22"/>
        </w:rPr>
        <w:t>Intake is</w:t>
      </w:r>
      <w:r w:rsidRPr="2030048C">
        <w:rPr>
          <w:rFonts w:ascii="Arial" w:eastAsia="Arial" w:hAnsi="Arial" w:cs="Arial"/>
          <w:color w:val="000000" w:themeColor="text1" w:themeShade="FF" w:themeTint="FF"/>
          <w:sz w:val="22"/>
          <w:szCs w:val="22"/>
        </w:rPr>
        <w:t xml:space="preserve"> </w:t>
      </w:r>
      <w:r w:rsidRPr="2030048C">
        <w:rPr>
          <w:rFonts w:ascii="Arial" w:eastAsia="Arial" w:hAnsi="Arial" w:cs="Arial"/>
          <w:color w:val="000000" w:themeColor="text1" w:themeShade="FF" w:themeTint="FF"/>
          <w:sz w:val="22"/>
          <w:szCs w:val="22"/>
        </w:rPr>
        <w:t xml:space="preserve">normally </w:t>
      </w:r>
      <w:r w:rsidRPr="2030048C">
        <w:rPr>
          <w:rFonts w:ascii="Arial" w:eastAsia="Arial" w:hAnsi="Arial" w:cs="Arial"/>
          <w:color w:val="000000" w:themeColor="text1" w:themeShade="FF" w:themeTint="FF"/>
          <w:sz w:val="22"/>
          <w:szCs w:val="22"/>
        </w:rPr>
        <w:t>in August.</w:t>
      </w:r>
    </w:p>
    <w:p w:rsidRPr="2030048C" w:rsidP="2030048C">
      <w:pPr>
        <w:pStyle w:val="p"/>
        <w:spacing w:before="0" w:after="0"/>
        <w:ind w:left="0" w:right="0"/>
        <w:jc w:val="both"/>
        <w:rPr>
          <w:rFonts w:ascii="Arial" w:eastAsia="Arial" w:hAnsi="Arial" w:cs="Arial"/>
          <w:color w:val="000000" w:themeColor="text1" w:themeShade="FF" w:themeTint="FF"/>
          <w:sz w:val="22"/>
          <w:szCs w:val="22"/>
        </w:rPr>
      </w:pPr>
    </w:p>
    <w:p w:rsidRPr="2030048C" w:rsidP="2030048C">
      <w:pPr>
        <w:pStyle w:val="ListParagraph0"/>
        <w:spacing w:before="0" w:after="0"/>
        <w:ind w:left="360" w:right="0" w:hanging="360"/>
        <w:jc w:val="both"/>
        <w:rPr>
          <w:rFonts w:ascii="Cambria" w:eastAsia="Cambria" w:hAnsi="Cambria" w:cs="Cambria"/>
          <w:color w:val="000000" w:themeColor="text1" w:themeShade="FF" w:themeTint="FF"/>
          <w:sz w:val="22"/>
          <w:szCs w:val="22"/>
        </w:rPr>
      </w:pPr>
      <w:r w:rsidRPr="2030048C">
        <w:rPr>
          <w:rFonts w:ascii="Arial" w:eastAsia="Arial" w:hAnsi="Arial" w:cs="Arial"/>
          <w:b/>
          <w:bCs/>
          <w:color w:val="000000" w:themeColor="text1" w:themeShade="FF" w:themeTint="FF"/>
          <w:sz w:val="22"/>
          <w:szCs w:val="22"/>
        </w:rPr>
        <w:t>E1.</w:t>
      </w:r>
      <w:r w:rsidRPr="2030048C">
        <w:rPr>
          <w:rFonts w:ascii="Times New Roman" w:eastAsia="Times New Roman" w:hAnsi="Times New Roman" w:cs="Times New Roman"/>
          <w:b w:val="0"/>
          <w:bCs w:val="0"/>
          <w:i w:val="0"/>
          <w:iCs w:val="0"/>
          <w:smallCaps w:val="0"/>
          <w:color w:val="000000" w:themeColor="text1" w:themeShade="FF" w:themeTint="FF"/>
          <w:sz w:val="14"/>
          <w:szCs w:val="14"/>
        </w:rPr>
        <w:t xml:space="preserve"> </w:t>
      </w:r>
      <w:r w:rsidRPr="2030048C">
        <w:rPr>
          <w:rFonts w:ascii="Arial" w:eastAsia="Arial" w:hAnsi="Arial" w:cs="Arial"/>
          <w:b/>
          <w:bCs/>
          <w:color w:val="000000" w:themeColor="text1" w:themeShade="FF" w:themeTint="FF"/>
          <w:sz w:val="22"/>
          <w:szCs w:val="22"/>
        </w:rPr>
        <w:t>Professional and Statutory Regulatory Bodies</w:t>
      </w:r>
    </w:p>
    <w:p w:rsidRPr="2030048C" w:rsidP="2030048C">
      <w:pPr>
        <w:pStyle w:val="ListParagraph0"/>
        <w:spacing w:before="0" w:after="0"/>
        <w:ind w:left="360" w:right="0"/>
        <w:jc w:val="both"/>
        <w:rPr>
          <w:rFonts w:ascii="Arial" w:eastAsia="Arial" w:hAnsi="Arial" w:cs="Arial"/>
          <w:b/>
          <w:bCs/>
          <w:color w:val="000000" w:themeColor="text1" w:themeShade="FF" w:themeTint="FF"/>
          <w:sz w:val="22"/>
          <w:szCs w:val="22"/>
        </w:rPr>
      </w:pPr>
    </w:p>
    <w:p w:rsidRPr="2030048C" w:rsidP="2030048C">
      <w:pPr>
        <w:pStyle w:val="p"/>
        <w:tabs>
          <w:tab w:val="right" w:pos="9026"/>
        </w:tabs>
        <w:spacing w:before="0" w:after="0"/>
        <w:ind w:left="0" w:right="0"/>
        <w:jc w:val="both"/>
        <w:rPr>
          <w:rFonts w:ascii="Times New Roman" w:eastAsia="Times New Roman" w:hAnsi="Times New Roman" w:cs="Times New Roman"/>
          <w:color w:val="000000" w:themeColor="text1" w:themeShade="FF" w:themeTint="FF"/>
          <w:sz w:val="22"/>
          <w:szCs w:val="22"/>
        </w:rPr>
      </w:pPr>
      <w:r w:rsidRPr="2030048C">
        <w:rPr>
          <w:rFonts w:ascii="Arial" w:eastAsia="Arial" w:hAnsi="Arial" w:cs="Arial"/>
          <w:color w:val="000000" w:themeColor="text1" w:themeShade="FF" w:themeTint="FF"/>
          <w:sz w:val="22"/>
          <w:szCs w:val="22"/>
        </w:rPr>
        <w:t>Not applicable</w:t>
      </w:r>
      <w:r w:rsidRPr="2030048C">
        <w:rPr>
          <w:rFonts w:ascii="Arial" w:eastAsia="Arial" w:hAnsi="Arial" w:cs="Arial"/>
          <w:color w:val="000000" w:themeColor="text1" w:themeShade="FF" w:themeTint="FF"/>
          <w:sz w:val="22"/>
          <w:szCs w:val="22"/>
        </w:rPr>
        <w:t>.</w:t>
      </w:r>
      <w:r w:rsidRPr="2030048C">
        <w:rPr>
          <w:rFonts w:ascii="Times New Roman" w:eastAsia="Times New Roman" w:hAnsi="Times New Roman" w:cs="Times New Roman"/>
          <w:color w:val="000000" w:themeColor="text1" w:themeShade="FF" w:themeTint="FF"/>
          <w:sz w:val="22"/>
          <w:szCs w:val="22"/>
        </w:rPr>
        <w:tab/>
      </w:r>
    </w:p>
    <w:p w:rsidRPr="2030048C" w:rsidP="2030048C">
      <w:pPr>
        <w:pStyle w:val="p"/>
        <w:spacing w:before="0" w:after="0"/>
        <w:ind w:left="0" w:right="0"/>
        <w:jc w:val="both"/>
        <w:rPr>
          <w:rFonts w:ascii="Arial" w:eastAsia="Arial" w:hAnsi="Arial" w:cs="Arial"/>
          <w:color w:val="000000" w:themeColor="text1" w:themeShade="FF" w:themeTint="FF"/>
          <w:sz w:val="22"/>
          <w:szCs w:val="22"/>
        </w:rPr>
      </w:pPr>
    </w:p>
    <w:p w:rsidRPr="2030048C" w:rsidP="2030048C">
      <w:pPr>
        <w:pStyle w:val="ListParagraph0"/>
        <w:spacing w:before="0" w:after="0"/>
        <w:ind w:left="360" w:right="0" w:hanging="360"/>
        <w:jc w:val="both"/>
        <w:rPr>
          <w:rFonts w:ascii="Cambria" w:eastAsia="Cambria" w:hAnsi="Cambria" w:cs="Cambria"/>
          <w:color w:val="000000" w:themeColor="text1" w:themeShade="FF" w:themeTint="FF"/>
          <w:sz w:val="22"/>
          <w:szCs w:val="22"/>
        </w:rPr>
      </w:pPr>
      <w:r w:rsidRPr="2030048C">
        <w:rPr>
          <w:rFonts w:ascii="Arial" w:eastAsia="Arial" w:hAnsi="Arial" w:cs="Arial"/>
          <w:b/>
          <w:bCs/>
          <w:color w:val="000000" w:themeColor="text1" w:themeShade="FF" w:themeTint="FF"/>
          <w:sz w:val="22"/>
          <w:szCs w:val="22"/>
        </w:rPr>
        <w:t>E2.</w:t>
      </w:r>
      <w:r w:rsidRPr="2030048C">
        <w:rPr>
          <w:rFonts w:ascii="Times New Roman" w:eastAsia="Times New Roman" w:hAnsi="Times New Roman" w:cs="Times New Roman"/>
          <w:b w:val="0"/>
          <w:bCs w:val="0"/>
          <w:i w:val="0"/>
          <w:iCs w:val="0"/>
          <w:smallCaps w:val="0"/>
          <w:color w:val="000000" w:themeColor="text1" w:themeShade="FF" w:themeTint="FF"/>
          <w:sz w:val="14"/>
          <w:szCs w:val="14"/>
        </w:rPr>
        <w:t xml:space="preserve"> </w:t>
      </w:r>
      <w:r w:rsidRPr="2030048C">
        <w:rPr>
          <w:rFonts w:ascii="Arial" w:eastAsia="Arial" w:hAnsi="Arial" w:cs="Arial"/>
          <w:b/>
          <w:bCs/>
          <w:color w:val="000000" w:themeColor="text1" w:themeShade="FF" w:themeTint="FF"/>
          <w:sz w:val="22"/>
          <w:szCs w:val="22"/>
        </w:rPr>
        <w:t>Work</w:t>
      </w:r>
      <w:r w:rsidRPr="2030048C">
        <w:rPr>
          <w:rFonts w:ascii="Arial" w:eastAsia="Arial" w:hAnsi="Arial" w:cs="Arial"/>
          <w:b/>
          <w:bCs/>
          <w:color w:val="000000" w:themeColor="text1" w:themeShade="FF" w:themeTint="FF"/>
          <w:sz w:val="22"/>
          <w:szCs w:val="22"/>
        </w:rPr>
        <w:t>-based learning</w:t>
      </w:r>
    </w:p>
    <w:p w:rsidRPr="2030048C" w:rsidP="2030048C">
      <w:pPr>
        <w:pStyle w:val="ListParagraph0"/>
        <w:spacing w:before="0" w:after="0"/>
        <w:ind w:left="360" w:right="0"/>
        <w:jc w:val="both"/>
        <w:rPr>
          <w:rFonts w:ascii="Arial" w:eastAsia="Arial" w:hAnsi="Arial" w:cs="Arial"/>
          <w:b/>
          <w:bCs/>
          <w:color w:val="000000" w:themeColor="text1" w:themeShade="FF" w:themeTint="FF"/>
          <w:sz w:val="22"/>
          <w:szCs w:val="22"/>
        </w:rPr>
      </w:pPr>
    </w:p>
    <w:p w:rsidRPr="2030048C" w:rsidP="2030048C">
      <w:pPr>
        <w:pStyle w:val="p"/>
        <w:spacing w:before="0" w:after="0"/>
        <w:ind w:left="0" w:right="0"/>
        <w:jc w:val="both"/>
        <w:rPr>
          <w:rFonts w:ascii="Times New Roman" w:eastAsia="Times New Roman" w:hAnsi="Times New Roman" w:cs="Times New Roman"/>
          <w:color w:val="000000" w:themeColor="text1" w:themeShade="FF" w:themeTint="FF"/>
          <w:sz w:val="22"/>
          <w:szCs w:val="22"/>
        </w:rPr>
      </w:pPr>
      <w:r w:rsidRPr="2030048C">
        <w:rPr>
          <w:rFonts w:ascii="Arial" w:eastAsia="Arial" w:hAnsi="Arial" w:cs="Arial"/>
          <w:color w:val="000000" w:themeColor="text1" w:themeShade="FF" w:themeTint="FF"/>
          <w:sz w:val="22"/>
          <w:szCs w:val="22"/>
        </w:rPr>
        <w:t>Though w</w:t>
      </w:r>
      <w:r w:rsidRPr="2030048C">
        <w:rPr>
          <w:rFonts w:ascii="Arial" w:eastAsia="Arial" w:hAnsi="Arial" w:cs="Arial"/>
          <w:color w:val="000000" w:themeColor="text1" w:themeShade="FF" w:themeTint="FF"/>
          <w:sz w:val="22"/>
          <w:szCs w:val="22"/>
        </w:rPr>
        <w:t>ork placements</w:t>
      </w:r>
      <w:r w:rsidRPr="2030048C">
        <w:rPr>
          <w:rFonts w:ascii="Arial" w:eastAsia="Arial" w:hAnsi="Arial" w:cs="Arial"/>
          <w:color w:val="000000" w:themeColor="text1" w:themeShade="FF" w:themeTint="FF"/>
          <w:sz w:val="22"/>
          <w:szCs w:val="22"/>
        </w:rPr>
        <w:t>/industry internships</w:t>
      </w:r>
      <w:r w:rsidRPr="2030048C">
        <w:rPr>
          <w:rFonts w:ascii="Arial" w:eastAsia="Arial" w:hAnsi="Arial" w:cs="Arial"/>
          <w:color w:val="000000" w:themeColor="text1" w:themeShade="FF" w:themeTint="FF"/>
          <w:sz w:val="22"/>
          <w:szCs w:val="22"/>
        </w:rPr>
        <w:t xml:space="preserve"> are </w:t>
      </w:r>
      <w:r w:rsidRPr="2030048C">
        <w:rPr>
          <w:rFonts w:ascii="Arial" w:eastAsia="Arial" w:hAnsi="Arial" w:cs="Arial"/>
          <w:color w:val="000000" w:themeColor="text1" w:themeShade="FF" w:themeTint="FF"/>
          <w:sz w:val="22"/>
          <w:szCs w:val="22"/>
        </w:rPr>
        <w:t>non-credited, they are actively encouraged. I</w:t>
      </w:r>
      <w:r w:rsidRPr="2030048C">
        <w:rPr>
          <w:rFonts w:ascii="Arial" w:eastAsia="Arial" w:hAnsi="Arial" w:cs="Arial"/>
          <w:color w:val="000000" w:themeColor="text1" w:themeShade="FF" w:themeTint="FF"/>
          <w:sz w:val="22"/>
          <w:szCs w:val="22"/>
        </w:rPr>
        <w:t>t is the responsibility of individual students to source and secure such placements</w:t>
      </w:r>
      <w:r w:rsidRPr="2030048C">
        <w:rPr>
          <w:rFonts w:ascii="Arial" w:eastAsia="Arial" w:hAnsi="Arial" w:cs="Arial"/>
          <w:color w:val="000000" w:themeColor="text1" w:themeShade="FF" w:themeTint="FF"/>
          <w:sz w:val="22"/>
          <w:szCs w:val="22"/>
        </w:rPr>
        <w:t xml:space="preserve"> during the breaks between levels</w:t>
      </w:r>
      <w:r w:rsidRPr="2030048C">
        <w:rPr>
          <w:rFonts w:ascii="Arial" w:eastAsia="Arial" w:hAnsi="Arial" w:cs="Arial"/>
          <w:color w:val="000000" w:themeColor="text1" w:themeShade="FF" w:themeTint="FF"/>
          <w:sz w:val="22"/>
          <w:szCs w:val="22"/>
        </w:rPr>
        <w:t>.</w:t>
      </w:r>
      <w:r w:rsidRPr="2030048C">
        <w:rPr>
          <w:rFonts w:ascii="Arial" w:eastAsia="Arial" w:hAnsi="Arial" w:cs="Arial"/>
          <w:color w:val="000000" w:themeColor="text1" w:themeShade="FF" w:themeTint="FF"/>
          <w:sz w:val="22"/>
          <w:szCs w:val="22"/>
        </w:rPr>
        <w:t xml:space="preserve">  </w:t>
      </w:r>
      <w:r w:rsidRPr="2030048C">
        <w:rPr>
          <w:rFonts w:ascii="Arial" w:eastAsia="Arial" w:hAnsi="Arial" w:cs="Arial"/>
          <w:color w:val="000000" w:themeColor="text1" w:themeShade="FF" w:themeTint="FF"/>
          <w:sz w:val="22"/>
          <w:szCs w:val="22"/>
        </w:rPr>
        <w:t>This allows students to reflect upon their own personal experience of working in an applied setting, to focus on aspects of this experience that they can clearly relate to theoretical concepts and to evaluate the relationship between theory and practice.</w:t>
      </w:r>
    </w:p>
    <w:p w:rsidRPr="2030048C" w:rsidP="2030048C">
      <w:pPr>
        <w:pStyle w:val="p"/>
        <w:spacing w:before="0" w:after="0"/>
        <w:ind w:left="0" w:right="0"/>
        <w:jc w:val="both"/>
        <w:rPr>
          <w:rFonts w:ascii="Arial" w:eastAsia="Arial" w:hAnsi="Arial" w:cs="Arial"/>
          <w:color w:val="000000" w:themeColor="text1" w:themeShade="FF" w:themeTint="FF"/>
          <w:sz w:val="22"/>
          <w:szCs w:val="22"/>
        </w:rPr>
      </w:pPr>
    </w:p>
    <w:p w:rsidRPr="2030048C" w:rsidP="2030048C">
      <w:pPr>
        <w:pStyle w:val="ListParagraph0"/>
        <w:spacing w:before="0" w:after="0"/>
        <w:ind w:left="360" w:right="0" w:hanging="360"/>
        <w:jc w:val="both"/>
        <w:rPr>
          <w:rFonts w:ascii="Cambria" w:eastAsia="Cambria" w:hAnsi="Cambria" w:cs="Cambria"/>
          <w:color w:val="000000" w:themeColor="text1" w:themeShade="FF" w:themeTint="FF"/>
          <w:sz w:val="22"/>
          <w:szCs w:val="22"/>
        </w:rPr>
      </w:pPr>
      <w:r w:rsidRPr="2030048C">
        <w:rPr>
          <w:rFonts w:ascii="Arial" w:eastAsia="Arial" w:hAnsi="Arial" w:cs="Arial"/>
          <w:b/>
          <w:bCs/>
          <w:color w:val="000000" w:themeColor="text1" w:themeShade="FF" w:themeTint="FF"/>
          <w:sz w:val="22"/>
          <w:szCs w:val="22"/>
        </w:rPr>
        <w:t>E3.</w:t>
      </w:r>
      <w:r w:rsidRPr="2030048C">
        <w:rPr>
          <w:rFonts w:ascii="Times New Roman" w:eastAsia="Times New Roman" w:hAnsi="Times New Roman" w:cs="Times New Roman"/>
          <w:b w:val="0"/>
          <w:bCs w:val="0"/>
          <w:i w:val="0"/>
          <w:iCs w:val="0"/>
          <w:smallCaps w:val="0"/>
          <w:color w:val="000000" w:themeColor="text1" w:themeShade="FF" w:themeTint="FF"/>
          <w:sz w:val="14"/>
          <w:szCs w:val="14"/>
        </w:rPr>
        <w:t xml:space="preserve"> </w:t>
      </w:r>
      <w:r w:rsidRPr="2030048C">
        <w:rPr>
          <w:rFonts w:ascii="Arial" w:eastAsia="Arial" w:hAnsi="Arial" w:cs="Arial"/>
          <w:b/>
          <w:bCs/>
          <w:color w:val="000000" w:themeColor="text1" w:themeShade="FF" w:themeTint="FF"/>
          <w:sz w:val="22"/>
          <w:szCs w:val="22"/>
        </w:rPr>
        <w:t xml:space="preserve">Outline </w:t>
      </w:r>
      <w:r w:rsidRPr="2030048C">
        <w:rPr>
          <w:rFonts w:ascii="Arial" w:eastAsia="Arial" w:hAnsi="Arial" w:cs="Arial"/>
          <w:b/>
          <w:bCs/>
          <w:color w:val="000000" w:themeColor="text1" w:themeShade="FF" w:themeTint="FF"/>
          <w:sz w:val="22"/>
          <w:szCs w:val="22"/>
        </w:rPr>
        <w:t>Programme</w:t>
      </w:r>
      <w:r w:rsidRPr="2030048C">
        <w:rPr>
          <w:rFonts w:ascii="Arial" w:eastAsia="Arial" w:hAnsi="Arial" w:cs="Arial"/>
          <w:b/>
          <w:bCs/>
          <w:color w:val="000000" w:themeColor="text1" w:themeShade="FF" w:themeTint="FF"/>
          <w:sz w:val="22"/>
          <w:szCs w:val="22"/>
        </w:rPr>
        <w:t xml:space="preserve"> Structure</w:t>
      </w:r>
    </w:p>
    <w:p w:rsidRPr="2030048C" w:rsidP="2030048C">
      <w:pPr>
        <w:pStyle w:val="ListParagraph0"/>
        <w:spacing w:before="0" w:after="0"/>
        <w:ind w:left="360" w:right="0"/>
        <w:jc w:val="both"/>
        <w:rPr>
          <w:rFonts w:ascii="Arial" w:eastAsia="Arial" w:hAnsi="Arial" w:cs="Arial"/>
          <w:b/>
          <w:bCs/>
          <w:color w:val="000000" w:themeColor="text1" w:themeShade="FF" w:themeTint="FF"/>
          <w:sz w:val="22"/>
          <w:szCs w:val="22"/>
        </w:rPr>
      </w:pPr>
    </w:p>
    <w:p w:rsidRPr="2030048C" w:rsidP="2030048C">
      <w:pPr>
        <w:pStyle w:val="p"/>
        <w:spacing w:before="0" w:after="0"/>
        <w:ind w:left="0" w:right="0"/>
        <w:jc w:val="both"/>
        <w:rPr>
          <w:rFonts w:ascii="Times New Roman" w:eastAsia="Times New Roman" w:hAnsi="Times New Roman" w:cs="Times New Roman"/>
          <w:color w:val="000000" w:themeColor="text1" w:themeShade="FF" w:themeTint="FF"/>
          <w:sz w:val="22"/>
          <w:szCs w:val="22"/>
        </w:rPr>
      </w:pPr>
      <w:r w:rsidRPr="2030048C">
        <w:rPr>
          <w:rFonts w:ascii="Arial" w:eastAsia="Arial" w:hAnsi="Arial" w:cs="Arial"/>
          <w:color w:val="000000" w:themeColor="text1" w:themeShade="FF" w:themeTint="FF"/>
          <w:sz w:val="22"/>
          <w:szCs w:val="22"/>
        </w:rPr>
        <w:t>Each level is made up of four modules, which total up to 120 credits at each level (4</w:t>
      </w:r>
      <w:r w:rsidRPr="2030048C">
        <w:rPr>
          <w:rFonts w:ascii="Arial" w:eastAsia="Arial" w:hAnsi="Arial" w:cs="Arial"/>
          <w:color w:val="000000" w:themeColor="text1" w:themeShade="FF" w:themeTint="FF"/>
          <w:sz w:val="22"/>
          <w:szCs w:val="22"/>
        </w:rPr>
        <w:t>×</w:t>
      </w:r>
      <w:r w:rsidRPr="2030048C">
        <w:rPr>
          <w:rFonts w:ascii="Arial" w:eastAsia="Arial" w:hAnsi="Arial" w:cs="Arial"/>
          <w:color w:val="000000" w:themeColor="text1" w:themeShade="FF" w:themeTint="FF"/>
          <w:sz w:val="22"/>
          <w:szCs w:val="22"/>
        </w:rPr>
        <w:t xml:space="preserve">30 credit modules each). </w:t>
      </w:r>
      <w:r w:rsidRPr="2030048C">
        <w:rPr>
          <w:rFonts w:ascii="Arial" w:eastAsia="Arial" w:hAnsi="Arial" w:cs="Arial"/>
          <w:color w:val="000000" w:themeColor="text1" w:themeShade="FF" w:themeTint="FF"/>
          <w:sz w:val="22"/>
          <w:szCs w:val="22"/>
        </w:rPr>
        <w:t>L</w:t>
      </w:r>
      <w:r w:rsidRPr="2030048C">
        <w:rPr>
          <w:rFonts w:ascii="Arial" w:eastAsia="Arial" w:hAnsi="Arial" w:cs="Arial"/>
          <w:color w:val="000000" w:themeColor="text1" w:themeShade="FF" w:themeTint="FF"/>
          <w:sz w:val="22"/>
          <w:szCs w:val="22"/>
        </w:rPr>
        <w:t xml:space="preserve">evel </w:t>
      </w:r>
      <w:r w:rsidRPr="2030048C">
        <w:rPr>
          <w:rFonts w:ascii="Arial" w:eastAsia="Arial" w:hAnsi="Arial" w:cs="Arial"/>
          <w:color w:val="000000" w:themeColor="text1" w:themeShade="FF" w:themeTint="FF"/>
          <w:sz w:val="22"/>
          <w:szCs w:val="22"/>
        </w:rPr>
        <w:t xml:space="preserve">4 has </w:t>
      </w:r>
      <w:r w:rsidRPr="2030048C">
        <w:rPr>
          <w:rFonts w:ascii="Arial" w:eastAsia="Arial" w:hAnsi="Arial" w:cs="Arial"/>
          <w:color w:val="000000" w:themeColor="text1" w:themeShade="FF" w:themeTint="FF"/>
          <w:sz w:val="22"/>
          <w:szCs w:val="22"/>
        </w:rPr>
        <w:t xml:space="preserve">4 </w:t>
      </w:r>
      <w:r w:rsidRPr="2030048C">
        <w:rPr>
          <w:rFonts w:ascii="Arial" w:eastAsia="Arial" w:hAnsi="Arial" w:cs="Arial"/>
          <w:color w:val="000000" w:themeColor="text1" w:themeShade="FF" w:themeTint="FF"/>
          <w:sz w:val="22"/>
          <w:szCs w:val="22"/>
        </w:rPr>
        <w:t>module</w:t>
      </w:r>
      <w:r w:rsidRPr="2030048C">
        <w:rPr>
          <w:rFonts w:ascii="Arial" w:eastAsia="Arial" w:hAnsi="Arial" w:cs="Arial"/>
          <w:color w:val="000000" w:themeColor="text1" w:themeShade="FF" w:themeTint="FF"/>
          <w:sz w:val="22"/>
          <w:szCs w:val="22"/>
        </w:rPr>
        <w:t>s</w:t>
      </w:r>
      <w:r w:rsidRPr="2030048C">
        <w:rPr>
          <w:rFonts w:ascii="Arial" w:eastAsia="Arial" w:hAnsi="Arial" w:cs="Arial"/>
          <w:color w:val="000000" w:themeColor="text1" w:themeShade="FF" w:themeTint="FF"/>
          <w:sz w:val="22"/>
          <w:szCs w:val="22"/>
        </w:rPr>
        <w:t xml:space="preserve"> a</w:t>
      </w:r>
      <w:r w:rsidRPr="2030048C">
        <w:rPr>
          <w:rFonts w:ascii="Arial" w:eastAsia="Arial" w:hAnsi="Arial" w:cs="Arial"/>
          <w:color w:val="000000" w:themeColor="text1" w:themeShade="FF" w:themeTint="FF"/>
          <w:sz w:val="22"/>
          <w:szCs w:val="22"/>
        </w:rPr>
        <w:t>nd each module is of 30 credits</w:t>
      </w:r>
      <w:r w:rsidRPr="2030048C">
        <w:rPr>
          <w:rFonts w:ascii="Arial" w:eastAsia="Arial" w:hAnsi="Arial" w:cs="Arial"/>
          <w:color w:val="000000" w:themeColor="text1" w:themeShade="FF" w:themeTint="FF"/>
          <w:sz w:val="22"/>
          <w:szCs w:val="22"/>
        </w:rPr>
        <w:t>. L</w:t>
      </w:r>
      <w:r w:rsidRPr="2030048C">
        <w:rPr>
          <w:rFonts w:ascii="Arial" w:eastAsia="Arial" w:hAnsi="Arial" w:cs="Arial"/>
          <w:color w:val="000000" w:themeColor="text1" w:themeShade="FF" w:themeTint="FF"/>
          <w:sz w:val="22"/>
          <w:szCs w:val="22"/>
        </w:rPr>
        <w:t xml:space="preserve">evel </w:t>
      </w:r>
      <w:r w:rsidRPr="2030048C">
        <w:rPr>
          <w:rFonts w:ascii="Arial" w:eastAsia="Arial" w:hAnsi="Arial" w:cs="Arial"/>
          <w:color w:val="000000" w:themeColor="text1" w:themeShade="FF" w:themeTint="FF"/>
          <w:sz w:val="22"/>
          <w:szCs w:val="22"/>
        </w:rPr>
        <w:t xml:space="preserve">5 has 4 modules each </w:t>
      </w:r>
      <w:r w:rsidRPr="2030048C">
        <w:rPr>
          <w:rFonts w:ascii="Arial" w:eastAsia="Arial" w:hAnsi="Arial" w:cs="Arial"/>
          <w:color w:val="000000" w:themeColor="text1" w:themeShade="FF" w:themeTint="FF"/>
          <w:sz w:val="22"/>
          <w:szCs w:val="22"/>
        </w:rPr>
        <w:t xml:space="preserve">of </w:t>
      </w:r>
      <w:r w:rsidRPr="2030048C">
        <w:rPr>
          <w:rFonts w:ascii="Arial" w:eastAsia="Arial" w:hAnsi="Arial" w:cs="Arial"/>
          <w:color w:val="000000" w:themeColor="text1" w:themeShade="FF" w:themeTint="FF"/>
          <w:sz w:val="22"/>
          <w:szCs w:val="22"/>
        </w:rPr>
        <w:t>30 credits. L</w:t>
      </w:r>
      <w:r w:rsidRPr="2030048C">
        <w:rPr>
          <w:rFonts w:ascii="Arial" w:eastAsia="Arial" w:hAnsi="Arial" w:cs="Arial"/>
          <w:color w:val="000000" w:themeColor="text1" w:themeShade="FF" w:themeTint="FF"/>
          <w:sz w:val="22"/>
          <w:szCs w:val="22"/>
        </w:rPr>
        <w:t xml:space="preserve">evel </w:t>
      </w:r>
      <w:r w:rsidRPr="2030048C">
        <w:rPr>
          <w:rFonts w:ascii="Arial" w:eastAsia="Arial" w:hAnsi="Arial" w:cs="Arial"/>
          <w:color w:val="000000" w:themeColor="text1" w:themeShade="FF" w:themeTint="FF"/>
          <w:sz w:val="22"/>
          <w:szCs w:val="22"/>
        </w:rPr>
        <w:t xml:space="preserve">6 has </w:t>
      </w:r>
      <w:r w:rsidRPr="2030048C">
        <w:rPr>
          <w:rFonts w:ascii="Arial" w:eastAsia="Arial" w:hAnsi="Arial" w:cs="Arial"/>
          <w:color w:val="000000" w:themeColor="text1" w:themeShade="FF" w:themeTint="FF"/>
          <w:sz w:val="22"/>
          <w:szCs w:val="22"/>
        </w:rPr>
        <w:t xml:space="preserve">3 </w:t>
      </w:r>
      <w:r w:rsidRPr="2030048C">
        <w:rPr>
          <w:rFonts w:ascii="Arial" w:eastAsia="Arial" w:hAnsi="Arial" w:cs="Arial"/>
          <w:color w:val="000000" w:themeColor="text1" w:themeShade="FF" w:themeTint="FF"/>
          <w:sz w:val="22"/>
          <w:szCs w:val="22"/>
        </w:rPr>
        <w:t xml:space="preserve">modules </w:t>
      </w:r>
      <w:r w:rsidRPr="2030048C">
        <w:rPr>
          <w:rFonts w:ascii="Arial" w:eastAsia="Arial" w:hAnsi="Arial" w:cs="Arial"/>
          <w:color w:val="000000" w:themeColor="text1" w:themeShade="FF" w:themeTint="FF"/>
          <w:sz w:val="22"/>
          <w:szCs w:val="22"/>
        </w:rPr>
        <w:t>(2x30</w:t>
      </w:r>
      <w:r w:rsidRPr="2030048C">
        <w:rPr>
          <w:rFonts w:ascii="Arial" w:eastAsia="Arial" w:hAnsi="Arial" w:cs="Arial"/>
          <w:color w:val="000000" w:themeColor="text1" w:themeShade="FF" w:themeTint="FF"/>
          <w:sz w:val="22"/>
          <w:szCs w:val="22"/>
        </w:rPr>
        <w:t xml:space="preserve"> credits and 1x60 credits)</w:t>
      </w:r>
      <w:r w:rsidRPr="2030048C">
        <w:rPr>
          <w:rFonts w:ascii="Arial" w:eastAsia="Arial" w:hAnsi="Arial" w:cs="Arial"/>
          <w:color w:val="000000" w:themeColor="text1" w:themeShade="FF" w:themeTint="FF"/>
          <w:sz w:val="22"/>
          <w:szCs w:val="22"/>
        </w:rPr>
        <w:t>.</w:t>
      </w:r>
      <w:r w:rsidRPr="2030048C">
        <w:rPr>
          <w:rFonts w:ascii="Arial" w:eastAsia="Arial" w:hAnsi="Arial" w:cs="Arial"/>
          <w:color w:val="000000" w:themeColor="text1" w:themeShade="FF" w:themeTint="FF"/>
          <w:sz w:val="22"/>
          <w:szCs w:val="22"/>
        </w:rPr>
        <w:t xml:space="preserve"> </w:t>
      </w:r>
    </w:p>
    <w:p w:rsidRPr="2030048C" w:rsidP="2030048C">
      <w:pPr>
        <w:pStyle w:val="p"/>
        <w:spacing w:before="0" w:after="0"/>
        <w:ind w:left="0" w:right="0"/>
        <w:jc w:val="both"/>
        <w:rPr>
          <w:rFonts w:ascii="Arial" w:eastAsia="Arial" w:hAnsi="Arial" w:cs="Arial"/>
          <w:color w:val="000000" w:themeColor="text1" w:themeShade="FF" w:themeTint="FF"/>
          <w:sz w:val="22"/>
          <w:szCs w:val="22"/>
        </w:rPr>
      </w:pPr>
    </w:p>
    <w:p w:rsidRPr="2030048C" w:rsidP="2030048C">
      <w:pPr>
        <w:pStyle w:val="p"/>
        <w:spacing w:before="0" w:after="0"/>
        <w:ind w:left="0" w:right="0"/>
        <w:jc w:val="both"/>
        <w:rPr>
          <w:rFonts w:ascii="Times New Roman" w:eastAsia="Times New Roman" w:hAnsi="Times New Roman" w:cs="Times New Roman"/>
          <w:color w:val="000000" w:themeColor="text1" w:themeShade="FF" w:themeTint="FF"/>
          <w:sz w:val="22"/>
          <w:szCs w:val="22"/>
        </w:rPr>
      </w:pPr>
      <w:r w:rsidRPr="2030048C">
        <w:rPr>
          <w:rFonts w:ascii="Times New Roman" w:eastAsia="Times New Roman" w:hAnsi="Times New Roman" w:cs="Times New Roman"/>
          <w:color w:val="000000" w:themeColor="text1" w:themeShade="FF" w:themeTint="FF"/>
          <w:sz w:val="22"/>
          <w:szCs w:val="22"/>
        </w:rPr>
        <w:br w:type="page"/>
      </w:r>
      <w:r w:rsidRPr="2030048C">
        <w:rPr>
          <w:rFonts w:ascii="Arial" w:eastAsia="Arial" w:hAnsi="Arial" w:cs="Arial"/>
          <w:b/>
          <w:bCs/>
          <w:color w:val="000000" w:themeColor="text1" w:themeShade="FF" w:themeTint="FF"/>
          <w:sz w:val="22"/>
          <w:szCs w:val="22"/>
          <w:u w:val="single"/>
        </w:rPr>
        <w:t>Level 4</w:t>
      </w:r>
      <w:r w:rsidRPr="2030048C">
        <w:rPr>
          <w:rFonts w:ascii="Arial" w:eastAsia="Arial" w:hAnsi="Arial" w:cs="Arial"/>
          <w:b/>
          <w:bCs/>
          <w:color w:val="000000" w:themeColor="text1" w:themeShade="FF" w:themeTint="FF"/>
          <w:sz w:val="22"/>
          <w:szCs w:val="22"/>
          <w:u w:val="single"/>
        </w:rPr>
        <w:t xml:space="preserve"> </w:t>
      </w:r>
    </w:p>
    <w:p w:rsidRPr="2030048C" w:rsidP="2030048C">
      <w:pPr>
        <w:pStyle w:val="p"/>
        <w:spacing w:before="0" w:after="0"/>
        <w:ind w:left="0" w:right="0"/>
        <w:jc w:val="both"/>
        <w:rPr>
          <w:rFonts w:ascii="Arial" w:eastAsia="Arial" w:hAnsi="Arial" w:cs="Arial"/>
          <w:color w:val="000000" w:themeColor="text1" w:themeShade="FF" w:themeTint="FF"/>
          <w:sz w:val="22"/>
          <w:szCs w:val="22"/>
        </w:rPr>
      </w:pPr>
    </w:p>
    <w:p w:rsidRPr="2030048C" w:rsidP="2030048C">
      <w:pPr>
        <w:pStyle w:val="p"/>
        <w:spacing w:before="0" w:after="0"/>
        <w:ind w:left="0" w:right="0"/>
        <w:jc w:val="both"/>
        <w:rPr>
          <w:rFonts w:ascii="Times New Roman" w:eastAsia="Times New Roman" w:hAnsi="Times New Roman" w:cs="Times New Roman"/>
          <w:color w:val="000000" w:themeColor="text1" w:themeShade="FF" w:themeTint="FF"/>
          <w:sz w:val="22"/>
          <w:szCs w:val="22"/>
        </w:rPr>
      </w:pPr>
      <w:r w:rsidRPr="2030048C">
        <w:rPr>
          <w:rFonts w:ascii="Arial" w:eastAsia="Arial" w:hAnsi="Arial" w:cs="Arial"/>
          <w:color w:val="000000" w:themeColor="text1" w:themeShade="FF" w:themeTint="FF"/>
          <w:sz w:val="22"/>
          <w:szCs w:val="22"/>
        </w:rPr>
        <w:t xml:space="preserve">At Level 4 </w:t>
      </w:r>
      <w:r w:rsidRPr="2030048C">
        <w:rPr>
          <w:rFonts w:ascii="Arial" w:eastAsia="Arial" w:hAnsi="Arial" w:cs="Arial"/>
          <w:color w:val="000000" w:themeColor="text1" w:themeShade="FF" w:themeTint="FF"/>
          <w:sz w:val="22"/>
          <w:szCs w:val="22"/>
        </w:rPr>
        <w:t>the emphasis is on the articulating</w:t>
      </w:r>
      <w:r w:rsidRPr="2030048C">
        <w:rPr>
          <w:rFonts w:ascii="Arial" w:eastAsia="Arial" w:hAnsi="Arial" w:cs="Arial"/>
          <w:color w:val="000000" w:themeColor="text1" w:themeShade="FF" w:themeTint="FF"/>
          <w:sz w:val="22"/>
          <w:szCs w:val="22"/>
        </w:rPr>
        <w:t>,</w:t>
      </w:r>
      <w:r w:rsidRPr="2030048C">
        <w:rPr>
          <w:rFonts w:ascii="Arial" w:eastAsia="Arial" w:hAnsi="Arial" w:cs="Arial"/>
          <w:color w:val="000000" w:themeColor="text1" w:themeShade="FF" w:themeTint="FF"/>
          <w:sz w:val="22"/>
          <w:szCs w:val="22"/>
        </w:rPr>
        <w:t xml:space="preserve"> analyzing, interpreting and understanding the embodied </w:t>
      </w:r>
      <w:r w:rsidRPr="2030048C">
        <w:rPr>
          <w:rFonts w:ascii="Arial" w:eastAsia="Arial" w:hAnsi="Arial" w:cs="Arial"/>
          <w:color w:val="000000" w:themeColor="text1" w:themeShade="FF" w:themeTint="FF"/>
          <w:sz w:val="22"/>
          <w:szCs w:val="22"/>
        </w:rPr>
        <w:t>knowledge</w:t>
      </w:r>
      <w:r w:rsidRPr="2030048C">
        <w:rPr>
          <w:rFonts w:ascii="Arial" w:eastAsia="Arial" w:hAnsi="Arial" w:cs="Arial"/>
          <w:color w:val="000000" w:themeColor="text1" w:themeShade="FF" w:themeTint="FF"/>
          <w:sz w:val="22"/>
          <w:szCs w:val="22"/>
        </w:rPr>
        <w:t xml:space="preserve"> of the students with respect to questions of design. Through each of four modules that make up this level</w:t>
      </w:r>
      <w:r w:rsidRPr="2030048C">
        <w:rPr>
          <w:rFonts w:ascii="Arial" w:eastAsia="Arial" w:hAnsi="Arial" w:cs="Arial"/>
          <w:color w:val="000000" w:themeColor="text1" w:themeShade="FF" w:themeTint="FF"/>
          <w:sz w:val="22"/>
          <w:szCs w:val="22"/>
        </w:rPr>
        <w:t>,</w:t>
      </w:r>
      <w:r w:rsidRPr="2030048C">
        <w:rPr>
          <w:rFonts w:ascii="Arial" w:eastAsia="Arial" w:hAnsi="Arial" w:cs="Arial"/>
          <w:color w:val="000000" w:themeColor="text1" w:themeShade="FF" w:themeTint="FF"/>
          <w:sz w:val="22"/>
          <w:szCs w:val="22"/>
        </w:rPr>
        <w:t xml:space="preserve"> students are encouraged to turn their </w:t>
      </w:r>
      <w:r w:rsidRPr="2030048C">
        <w:rPr>
          <w:rFonts w:ascii="Arial" w:eastAsia="Arial" w:hAnsi="Arial" w:cs="Arial"/>
          <w:color w:val="000000" w:themeColor="text1" w:themeShade="FF" w:themeTint="FF"/>
          <w:sz w:val="22"/>
          <w:szCs w:val="22"/>
        </w:rPr>
        <w:t>implicit knowledge into an explicit and general form. Also important at this level is a preliminary introduction of students to disciplinary/</w:t>
      </w:r>
      <w:r w:rsidRPr="2030048C">
        <w:rPr>
          <w:rFonts w:ascii="Arial" w:eastAsia="Arial" w:hAnsi="Arial" w:cs="Arial"/>
          <w:color w:val="000000" w:themeColor="text1" w:themeShade="FF" w:themeTint="FF"/>
          <w:sz w:val="22"/>
          <w:szCs w:val="22"/>
        </w:rPr>
        <w:t>trans contextual</w:t>
      </w:r>
      <w:r w:rsidRPr="2030048C">
        <w:rPr>
          <w:rFonts w:ascii="Arial" w:eastAsia="Arial" w:hAnsi="Arial" w:cs="Arial"/>
          <w:color w:val="000000" w:themeColor="text1" w:themeShade="FF" w:themeTint="FF"/>
          <w:sz w:val="22"/>
          <w:szCs w:val="22"/>
        </w:rPr>
        <w:t xml:space="preserve"> forms of knowledge. </w:t>
      </w:r>
      <w:r w:rsidRPr="2030048C">
        <w:rPr>
          <w:rFonts w:ascii="Arial" w:eastAsia="Arial" w:hAnsi="Arial" w:cs="Arial"/>
          <w:color w:val="000000" w:themeColor="text1" w:themeShade="FF" w:themeTint="FF"/>
          <w:sz w:val="22"/>
          <w:szCs w:val="22"/>
        </w:rPr>
        <w:t xml:space="preserve">A further point of note at this level is </w:t>
      </w:r>
      <w:r w:rsidRPr="2030048C">
        <w:rPr>
          <w:rFonts w:ascii="Arial" w:eastAsia="Arial" w:hAnsi="Arial" w:cs="Arial"/>
          <w:color w:val="000000" w:themeColor="text1" w:themeShade="FF" w:themeTint="FF"/>
          <w:sz w:val="22"/>
          <w:szCs w:val="22"/>
        </w:rPr>
        <w:t>that while</w:t>
      </w:r>
      <w:r w:rsidRPr="2030048C">
        <w:rPr>
          <w:rFonts w:ascii="Arial" w:eastAsia="Arial" w:hAnsi="Arial" w:cs="Arial"/>
          <w:color w:val="000000" w:themeColor="text1" w:themeShade="FF" w:themeTint="FF"/>
          <w:sz w:val="22"/>
          <w:szCs w:val="22"/>
        </w:rPr>
        <w:t xml:space="preserve"> the </w:t>
      </w:r>
      <w:r w:rsidRPr="2030048C">
        <w:rPr>
          <w:rFonts w:ascii="Arial" w:eastAsia="Arial" w:hAnsi="Arial" w:cs="Arial"/>
          <w:color w:val="000000" w:themeColor="text1" w:themeShade="FF" w:themeTint="FF"/>
          <w:sz w:val="22"/>
          <w:szCs w:val="22"/>
        </w:rPr>
        <w:t xml:space="preserve">projects </w:t>
      </w:r>
      <w:r w:rsidRPr="2030048C">
        <w:rPr>
          <w:rFonts w:ascii="Arial" w:eastAsia="Arial" w:hAnsi="Arial" w:cs="Arial"/>
          <w:color w:val="000000" w:themeColor="text1" w:themeShade="FF" w:themeTint="FF"/>
          <w:sz w:val="22"/>
          <w:szCs w:val="22"/>
        </w:rPr>
        <w:t>in this level focus</w:t>
      </w:r>
      <w:r w:rsidRPr="2030048C">
        <w:rPr>
          <w:rFonts w:ascii="Arial" w:eastAsia="Arial" w:hAnsi="Arial" w:cs="Arial"/>
          <w:color w:val="000000" w:themeColor="text1" w:themeShade="FF" w:themeTint="FF"/>
          <w:sz w:val="22"/>
          <w:szCs w:val="22"/>
        </w:rPr>
        <w:t xml:space="preserve"> on the articulation, understanding, interpretation</w:t>
      </w:r>
      <w:r w:rsidRPr="2030048C">
        <w:rPr>
          <w:rFonts w:ascii="Arial" w:eastAsia="Arial" w:hAnsi="Arial" w:cs="Arial"/>
          <w:color w:val="000000" w:themeColor="text1" w:themeShade="FF" w:themeTint="FF"/>
          <w:sz w:val="22"/>
          <w:szCs w:val="22"/>
        </w:rPr>
        <w:t xml:space="preserve"> of their embodied knowledges, they are also geared to help students develop and engage </w:t>
      </w:r>
      <w:r w:rsidRPr="2030048C">
        <w:rPr>
          <w:rFonts w:ascii="Arial" w:eastAsia="Arial" w:hAnsi="Arial" w:cs="Arial"/>
          <w:color w:val="000000" w:themeColor="text1" w:themeShade="FF" w:themeTint="FF"/>
          <w:sz w:val="22"/>
          <w:szCs w:val="22"/>
        </w:rPr>
        <w:t xml:space="preserve">with graphic, tactile, visual, </w:t>
      </w:r>
      <w:r w:rsidRPr="2030048C">
        <w:rPr>
          <w:rFonts w:ascii="Arial" w:eastAsia="Arial" w:hAnsi="Arial" w:cs="Arial"/>
          <w:color w:val="000000" w:themeColor="text1" w:themeShade="FF" w:themeTint="FF"/>
          <w:sz w:val="22"/>
          <w:szCs w:val="22"/>
        </w:rPr>
        <w:t xml:space="preserve">analytical and conceptual skills. </w:t>
      </w:r>
      <w:r w:rsidRPr="2030048C">
        <w:rPr>
          <w:rFonts w:ascii="Arial" w:eastAsia="Arial" w:hAnsi="Arial" w:cs="Arial"/>
          <w:color w:val="000000" w:themeColor="text1" w:themeShade="FF" w:themeTint="FF"/>
          <w:sz w:val="22"/>
          <w:szCs w:val="22"/>
        </w:rPr>
        <w:t xml:space="preserve"> </w:t>
      </w:r>
    </w:p>
    <w:p w:rsidRPr="2030048C" w:rsidP="2030048C">
      <w:pPr>
        <w:pStyle w:val="p"/>
        <w:spacing w:before="0" w:after="0"/>
        <w:ind w:left="0" w:right="0"/>
        <w:jc w:val="both"/>
        <w:rPr>
          <w:rFonts w:ascii="Arial" w:eastAsia="Arial" w:hAnsi="Arial" w:cs="Arial"/>
          <w:color w:val="FF0000" w:themeColor="text1" w:themeShade="FF" w:themeTint="FF"/>
          <w:sz w:val="22"/>
          <w:szCs w:val="22"/>
        </w:rPr>
      </w:pPr>
    </w:p>
    <w:p w:rsidRPr="2030048C" w:rsidP="2030048C">
      <w:pPr>
        <w:pStyle w:val="p"/>
        <w:spacing w:before="0" w:after="0"/>
        <w:ind w:left="0" w:right="0"/>
        <w:jc w:val="both"/>
        <w:rPr>
          <w:rFonts w:ascii="Times New Roman" w:eastAsia="Times New Roman" w:hAnsi="Times New Roman" w:cs="Times New Roman"/>
          <w:color w:val="000000" w:themeColor="text1" w:themeShade="FF" w:themeTint="FF"/>
          <w:sz w:val="22"/>
          <w:szCs w:val="22"/>
        </w:rPr>
      </w:pPr>
      <w:r w:rsidRPr="2030048C">
        <w:rPr>
          <w:rFonts w:ascii="Arial" w:eastAsia="Arial" w:hAnsi="Arial" w:cs="Arial"/>
          <w:color w:val="000000" w:themeColor="text1" w:themeShade="FF" w:themeTint="FF"/>
          <w:sz w:val="22"/>
          <w:szCs w:val="22"/>
        </w:rPr>
        <w:t xml:space="preserve">Curriculum areas include: </w:t>
      </w:r>
    </w:p>
    <w:p w:rsidRPr="2030048C" w:rsidP="2030048C">
      <w:pPr>
        <w:pStyle w:val="p"/>
        <w:spacing w:before="0" w:after="0"/>
        <w:ind w:left="360" w:right="0"/>
        <w:jc w:val="both"/>
        <w:rPr>
          <w:rFonts w:ascii="Arial" w:eastAsia="Arial" w:hAnsi="Arial" w:cs="Arial"/>
          <w:color w:val="000000" w:themeColor="text1" w:themeShade="FF" w:themeTint="FF"/>
          <w:sz w:val="22"/>
          <w:szCs w:val="22"/>
        </w:rPr>
      </w:pPr>
    </w:p>
    <w:p w:rsidRPr="2030048C" w:rsidP="2030048C">
      <w:pPr>
        <w:pStyle w:val="li"/>
        <w:numPr>
          <w:ilvl w:val="0"/>
          <w:numId w:val="16"/>
        </w:numPr>
        <w:pBdr>
          <w:left w:val="none" w:sz="0" w:space="7" w:color="auto"/>
        </w:pBdr>
        <w:spacing w:before="0" w:after="0"/>
        <w:ind w:left="720" w:right="0" w:hanging="519"/>
        <w:jc w:val="both"/>
        <w:rPr>
          <w:rFonts w:ascii="Times New Roman" w:eastAsia="Times New Roman" w:hAnsi="Times New Roman" w:cs="Times New Roman"/>
          <w:color w:val="000000" w:themeColor="text1" w:themeShade="FF" w:themeTint="FF"/>
          <w:sz w:val="22"/>
          <w:szCs w:val="22"/>
        </w:rPr>
      </w:pPr>
      <w:r w:rsidRPr="2030048C">
        <w:rPr>
          <w:rFonts w:ascii="Arial" w:eastAsia="Arial" w:hAnsi="Arial" w:cs="Arial"/>
          <w:color w:val="000000" w:themeColor="text1" w:themeShade="FF" w:themeTint="FF"/>
          <w:sz w:val="22"/>
          <w:szCs w:val="22"/>
        </w:rPr>
        <w:t>Introduction to contemporary debates on context across various disciplinary areas such as history, anthropology, design, etc.</w:t>
      </w:r>
    </w:p>
    <w:p w:rsidRPr="2030048C" w:rsidP="2030048C">
      <w:pPr>
        <w:pStyle w:val="li"/>
        <w:numPr>
          <w:ilvl w:val="0"/>
          <w:numId w:val="16"/>
        </w:numPr>
        <w:pBdr>
          <w:left w:val="none" w:sz="0" w:space="7" w:color="auto"/>
        </w:pBdr>
        <w:spacing w:before="0" w:after="0"/>
        <w:ind w:left="720" w:right="0" w:hanging="519"/>
        <w:jc w:val="both"/>
        <w:rPr>
          <w:rFonts w:ascii="Times New Roman" w:eastAsia="Times New Roman" w:hAnsi="Times New Roman" w:cs="Times New Roman"/>
          <w:color w:val="000000" w:themeColor="text1" w:themeShade="FF" w:themeTint="FF"/>
          <w:sz w:val="22"/>
          <w:szCs w:val="22"/>
        </w:rPr>
      </w:pPr>
      <w:r w:rsidRPr="2030048C">
        <w:rPr>
          <w:rFonts w:ascii="Arial" w:eastAsia="Arial" w:hAnsi="Arial" w:cs="Arial"/>
          <w:color w:val="000000" w:themeColor="text1" w:themeShade="FF" w:themeTint="FF"/>
          <w:sz w:val="22"/>
          <w:szCs w:val="22"/>
        </w:rPr>
        <w:t xml:space="preserve">Interrelationship between context and design </w:t>
      </w:r>
    </w:p>
    <w:p w:rsidRPr="2030048C" w:rsidP="2030048C">
      <w:pPr>
        <w:pStyle w:val="li"/>
        <w:numPr>
          <w:ilvl w:val="0"/>
          <w:numId w:val="16"/>
        </w:numPr>
        <w:pBdr>
          <w:left w:val="none" w:sz="0" w:space="7" w:color="auto"/>
        </w:pBdr>
        <w:spacing w:before="0" w:after="0"/>
        <w:ind w:left="720" w:right="0" w:hanging="519"/>
        <w:jc w:val="both"/>
        <w:rPr>
          <w:rFonts w:ascii="Times New Roman" w:eastAsia="Times New Roman" w:hAnsi="Times New Roman" w:cs="Times New Roman"/>
          <w:color w:val="000000" w:themeColor="text1" w:themeShade="FF" w:themeTint="FF"/>
          <w:sz w:val="22"/>
          <w:szCs w:val="22"/>
        </w:rPr>
      </w:pPr>
      <w:r w:rsidRPr="2030048C">
        <w:rPr>
          <w:rFonts w:ascii="Arial" w:eastAsia="Arial" w:hAnsi="Arial" w:cs="Arial"/>
          <w:color w:val="000000" w:themeColor="text1" w:themeShade="FF" w:themeTint="FF"/>
          <w:sz w:val="22"/>
          <w:szCs w:val="22"/>
        </w:rPr>
        <w:t>Research methods and analysis techniques, Design as negotiation and meaning making; through practical project work – research, observation, documentation, idea generation, concept development, proposition, iteration, evaluation, and communication.</w:t>
      </w:r>
    </w:p>
    <w:p w:rsidRPr="2030048C" w:rsidP="2030048C">
      <w:pPr>
        <w:pStyle w:val="li"/>
        <w:numPr>
          <w:ilvl w:val="0"/>
          <w:numId w:val="16"/>
        </w:numPr>
        <w:pBdr>
          <w:left w:val="none" w:sz="0" w:space="7" w:color="auto"/>
        </w:pBdr>
        <w:spacing w:before="0" w:after="0"/>
        <w:ind w:left="720" w:right="0" w:hanging="519"/>
        <w:jc w:val="both"/>
        <w:rPr>
          <w:rFonts w:ascii="Times New Roman" w:eastAsia="Times New Roman" w:hAnsi="Times New Roman" w:cs="Times New Roman"/>
          <w:color w:val="000000" w:themeColor="text1" w:themeShade="FF" w:themeTint="FF"/>
          <w:sz w:val="22"/>
          <w:szCs w:val="22"/>
        </w:rPr>
      </w:pPr>
      <w:r w:rsidRPr="2030048C">
        <w:rPr>
          <w:rFonts w:ascii="Arial" w:eastAsia="Arial" w:hAnsi="Arial" w:cs="Arial"/>
          <w:color w:val="000000" w:themeColor="text1" w:themeShade="FF" w:themeTint="FF"/>
          <w:sz w:val="22"/>
          <w:szCs w:val="22"/>
        </w:rPr>
        <w:t>Engagement with context, realization and personal and professional development.</w:t>
      </w:r>
    </w:p>
    <w:p w:rsidRPr="2030048C" w:rsidP="2030048C">
      <w:pPr>
        <w:pStyle w:val="li"/>
        <w:numPr>
          <w:ilvl w:val="0"/>
          <w:numId w:val="16"/>
        </w:numPr>
        <w:pBdr>
          <w:left w:val="none" w:sz="0" w:space="7" w:color="auto"/>
        </w:pBdr>
        <w:spacing w:before="0" w:after="0"/>
        <w:ind w:left="720" w:right="0" w:hanging="519"/>
        <w:jc w:val="both"/>
        <w:rPr>
          <w:rFonts w:ascii="Times New Roman" w:eastAsia="Times New Roman" w:hAnsi="Times New Roman" w:cs="Times New Roman"/>
          <w:color w:val="000000" w:themeColor="text1" w:themeShade="FF" w:themeTint="FF"/>
          <w:sz w:val="22"/>
          <w:szCs w:val="22"/>
        </w:rPr>
      </w:pPr>
      <w:r w:rsidRPr="2030048C">
        <w:rPr>
          <w:rFonts w:ascii="Arial" w:eastAsia="Arial" w:hAnsi="Arial" w:cs="Arial"/>
          <w:color w:val="000000" w:themeColor="text1" w:themeShade="FF" w:themeTint="FF"/>
          <w:sz w:val="22"/>
          <w:szCs w:val="22"/>
        </w:rPr>
        <w:t>Documentation and communication techniques. Materials and materiality and their relationship to design realization.</w:t>
      </w:r>
    </w:p>
    <w:p w:rsidRPr="2030048C" w:rsidP="2030048C">
      <w:pPr>
        <w:pStyle w:val="li"/>
        <w:numPr>
          <w:ilvl w:val="0"/>
          <w:numId w:val="16"/>
        </w:numPr>
        <w:pBdr>
          <w:left w:val="none" w:sz="0" w:space="7" w:color="auto"/>
        </w:pBdr>
        <w:spacing w:before="0" w:after="0"/>
        <w:ind w:left="720" w:right="0" w:hanging="519"/>
        <w:jc w:val="both"/>
        <w:rPr>
          <w:rFonts w:ascii="Times New Roman" w:eastAsia="Times New Roman" w:hAnsi="Times New Roman" w:cs="Times New Roman"/>
          <w:color w:val="000000" w:themeColor="text1" w:themeShade="FF" w:themeTint="FF"/>
          <w:sz w:val="22"/>
          <w:szCs w:val="22"/>
        </w:rPr>
      </w:pPr>
      <w:r w:rsidRPr="2030048C">
        <w:rPr>
          <w:rFonts w:ascii="Arial" w:eastAsia="Arial" w:hAnsi="Arial" w:cs="Arial"/>
          <w:color w:val="000000" w:themeColor="text1" w:themeShade="FF" w:themeTint="FF"/>
          <w:sz w:val="22"/>
          <w:szCs w:val="22"/>
        </w:rPr>
        <w:t>Practical workshop and studio-based iteration in a design context.</w:t>
      </w:r>
    </w:p>
    <w:p w:rsidRPr="2030048C" w:rsidP="2030048C">
      <w:pPr>
        <w:pStyle w:val="li"/>
        <w:numPr>
          <w:ilvl w:val="0"/>
          <w:numId w:val="16"/>
        </w:numPr>
        <w:pBdr>
          <w:left w:val="none" w:sz="0" w:space="7" w:color="auto"/>
        </w:pBdr>
        <w:spacing w:before="0" w:after="0"/>
        <w:ind w:left="720" w:right="0" w:hanging="519"/>
        <w:jc w:val="both"/>
        <w:rPr>
          <w:rFonts w:ascii="Times New Roman" w:eastAsia="Times New Roman" w:hAnsi="Times New Roman" w:cs="Times New Roman"/>
          <w:color w:val="000000" w:themeColor="text1" w:themeShade="FF" w:themeTint="FF"/>
          <w:sz w:val="22"/>
          <w:szCs w:val="22"/>
        </w:rPr>
      </w:pPr>
      <w:r w:rsidRPr="2030048C">
        <w:rPr>
          <w:rFonts w:ascii="Arial" w:eastAsia="Arial" w:hAnsi="Arial" w:cs="Arial"/>
          <w:color w:val="000000" w:themeColor="text1" w:themeShade="FF" w:themeTint="FF"/>
          <w:sz w:val="22"/>
          <w:szCs w:val="22"/>
        </w:rPr>
        <w:t>Exploration of the creative use of materials and technologies.</w:t>
      </w:r>
    </w:p>
    <w:p w:rsidRPr="2030048C" w:rsidP="2030048C">
      <w:pPr>
        <w:pStyle w:val="li"/>
        <w:numPr>
          <w:ilvl w:val="0"/>
          <w:numId w:val="16"/>
        </w:numPr>
        <w:pBdr>
          <w:left w:val="none" w:sz="0" w:space="7" w:color="auto"/>
        </w:pBdr>
        <w:spacing w:before="0" w:after="0"/>
        <w:ind w:left="720" w:right="0" w:hanging="519"/>
        <w:jc w:val="both"/>
        <w:rPr>
          <w:rFonts w:ascii="Times New Roman" w:eastAsia="Times New Roman" w:hAnsi="Times New Roman" w:cs="Times New Roman"/>
          <w:color w:val="000000" w:themeColor="text1" w:themeShade="FF" w:themeTint="FF"/>
          <w:sz w:val="22"/>
          <w:szCs w:val="22"/>
        </w:rPr>
      </w:pPr>
      <w:r w:rsidRPr="2030048C">
        <w:rPr>
          <w:rFonts w:ascii="Arial" w:eastAsia="Arial" w:hAnsi="Arial" w:cs="Arial"/>
          <w:color w:val="000000" w:themeColor="text1" w:themeShade="FF" w:themeTint="FF"/>
          <w:sz w:val="22"/>
          <w:szCs w:val="22"/>
        </w:rPr>
        <w:t xml:space="preserve">Virtual methods of design realization. </w:t>
      </w:r>
    </w:p>
    <w:p w:rsidRPr="2030048C" w:rsidP="2030048C">
      <w:pPr>
        <w:pStyle w:val="li"/>
        <w:numPr>
          <w:ilvl w:val="0"/>
          <w:numId w:val="16"/>
        </w:numPr>
        <w:pBdr>
          <w:left w:val="none" w:sz="0" w:space="7" w:color="auto"/>
        </w:pBdr>
        <w:spacing w:before="0" w:after="0"/>
        <w:ind w:left="720" w:right="0" w:hanging="519"/>
        <w:jc w:val="both"/>
        <w:rPr>
          <w:rFonts w:ascii="Times New Roman" w:eastAsia="Times New Roman" w:hAnsi="Times New Roman" w:cs="Times New Roman"/>
          <w:color w:val="000000" w:themeColor="text1" w:themeShade="FF" w:themeTint="FF"/>
          <w:sz w:val="22"/>
          <w:szCs w:val="22"/>
        </w:rPr>
      </w:pPr>
      <w:r w:rsidRPr="2030048C">
        <w:rPr>
          <w:rFonts w:ascii="Arial" w:eastAsia="Arial" w:hAnsi="Arial" w:cs="Arial"/>
          <w:color w:val="000000" w:themeColor="text1" w:themeShade="FF" w:themeTint="FF"/>
          <w:sz w:val="22"/>
          <w:szCs w:val="22"/>
        </w:rPr>
        <w:t xml:space="preserve">Health and safety, </w:t>
      </w:r>
      <w:r w:rsidRPr="2030048C">
        <w:rPr>
          <w:rFonts w:ascii="Arial" w:eastAsia="Arial" w:hAnsi="Arial" w:cs="Arial"/>
          <w:color w:val="000000" w:themeColor="text1" w:themeShade="FF" w:themeTint="FF"/>
          <w:sz w:val="22"/>
          <w:szCs w:val="22"/>
        </w:rPr>
        <w:t xml:space="preserve">Ethicality, Criticality, </w:t>
      </w:r>
      <w:r w:rsidRPr="2030048C">
        <w:rPr>
          <w:rFonts w:ascii="Arial" w:eastAsia="Arial" w:hAnsi="Arial" w:cs="Arial"/>
          <w:color w:val="000000" w:themeColor="text1" w:themeShade="FF" w:themeTint="FF"/>
          <w:sz w:val="22"/>
          <w:szCs w:val="22"/>
        </w:rPr>
        <w:t>Entrepreneuriality</w:t>
      </w:r>
      <w:r w:rsidRPr="2030048C">
        <w:rPr>
          <w:rFonts w:ascii="Arial" w:eastAsia="Arial" w:hAnsi="Arial" w:cs="Arial"/>
          <w:color w:val="000000" w:themeColor="text1" w:themeShade="FF" w:themeTint="FF"/>
          <w:sz w:val="22"/>
          <w:szCs w:val="22"/>
        </w:rPr>
        <w:t>, Professionalism and Professional culture</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BA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Fashion Design</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BA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Fashion Design</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CONTEXT 1</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II4001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1&amp;2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DESIGN REALIZATION 1</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II4003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1&amp;2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PERSONAL AND PROFESSIONAL DEVELOPMENT 1</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II4004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1&amp;2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PROCESS 1</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II4002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1&amp;2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This course permits progression from Level 4 to Level 5 with 90 credits at Level 4 or above. The outstanding 30 credits from Level 4 can be trailed into Level 5 and must be passed before progression to Level 6. </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120 credits are eligible for the award of Certificate of Higher Education in Fashion Design; Communication Design; Interior Architecture &amp; Design. </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Having articulated their embodied knowledges and with a preliminary exposure to disciplinary forms of knowledges, the four modules of Level 5 immerse students through various projects and assignments into a process of mediating between their articulations of knowledges and already existing forms of articulated disciplinary knowledges. Here the project based studio style of learning takes especial prominence as students engage with the practices and ideas of their chosen field through increasingly challenging projects.  </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Curriculum areas include:  </w:t>
      </w:r>
    </w:p>
    <w:p w:rsidR="7A33046F" w:rsidRPr="2030048C" w:rsidP="2030048C">
      <w:pPr>
        <w:numPr>
          <w:ilvl w:val="0"/>
          <w:numId w:val="17"/>
        </w:numPr>
        <w:ind w:left="720" w:hanging="360"/>
        <w:jc w:val="left"/>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Translation of literal and figurative contexts within design process and realization. </w:t>
      </w:r>
    </w:p>
    <w:p w:rsidR="7A33046F" w:rsidRPr="2030048C" w:rsidP="2030048C">
      <w:pPr>
        <w:numPr>
          <w:ilvl w:val="0"/>
          <w:numId w:val="17"/>
        </w:numPr>
        <w:ind w:left="720" w:hanging="360"/>
        <w:jc w:val="left"/>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Critical analysis and articulation of context and design. Design as translation, grafting, palimpsest; because-of vs. in-order-to as design. </w:t>
      </w:r>
    </w:p>
    <w:p w:rsidR="7A33046F" w:rsidRPr="2030048C" w:rsidP="2030048C">
      <w:pPr>
        <w:numPr>
          <w:ilvl w:val="0"/>
          <w:numId w:val="17"/>
        </w:numPr>
        <w:ind w:left="720" w:hanging="360"/>
        <w:jc w:val="left"/>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Design problematic.  </w:t>
      </w:r>
    </w:p>
    <w:p w:rsidR="7A33046F" w:rsidRPr="2030048C" w:rsidP="2030048C">
      <w:pPr>
        <w:numPr>
          <w:ilvl w:val="0"/>
          <w:numId w:val="17"/>
        </w:numPr>
        <w:ind w:left="720" w:hanging="360"/>
        <w:jc w:val="left"/>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Immersion into materials and manufacturing processes. </w:t>
      </w:r>
    </w:p>
    <w:p w:rsidR="7A33046F" w:rsidRPr="2030048C" w:rsidP="2030048C">
      <w:pPr>
        <w:numPr>
          <w:ilvl w:val="0"/>
          <w:numId w:val="17"/>
        </w:numPr>
        <w:ind w:left="720" w:hanging="360"/>
        <w:jc w:val="left"/>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Practical development of workshop and studio-based model making techniques in a design context. </w:t>
      </w:r>
    </w:p>
    <w:p w:rsidR="7A33046F" w:rsidRPr="2030048C" w:rsidP="2030048C">
      <w:pPr>
        <w:numPr>
          <w:ilvl w:val="0"/>
          <w:numId w:val="18"/>
        </w:numPr>
        <w:ind w:left="720" w:hanging="360"/>
        <w:jc w:val="left"/>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Virtual methods of design realization. Ethics, Critical thinking </w:t>
      </w:r>
    </w:p>
    <w:p w:rsidR="7A33046F" w:rsidRPr="2030048C" w:rsidP="2030048C">
      <w:pPr>
        <w:numPr>
          <w:ilvl w:val="0"/>
          <w:numId w:val="18"/>
        </w:numPr>
        <w:ind w:left="720" w:hanging="360"/>
        <w:jc w:val="left"/>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Networking, leadership, team working </w:t>
      </w:r>
    </w:p>
    <w:p w:rsidR="7A33046F" w:rsidRPr="2030048C" w:rsidP="2030048C">
      <w:pPr>
        <w:numPr>
          <w:ilvl w:val="0"/>
          <w:numId w:val="18"/>
        </w:numPr>
        <w:ind w:left="720" w:hanging="360"/>
        <w:jc w:val="left"/>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Developing design practice models </w:t>
      </w:r>
    </w:p>
    <w:p w:rsidR="7A33046F" w:rsidRPr="2030048C" w:rsidP="2030048C">
      <w:pPr>
        <w:numPr>
          <w:ilvl w:val="0"/>
          <w:numId w:val="18"/>
        </w:numPr>
        <w:ind w:left="720" w:hanging="360"/>
        <w:jc w:val="left"/>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Practice logistics </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BA (Hons)</w:t>
            </w:r>
            <w:r w:rsidRPr="2030048C">
              <w:rPr>
                <w:rFonts w:ascii="Arial" w:eastAsia="Arial" w:hAnsi="Arial" w:cs="Arial"/>
                <w:b/>
                <w:bCs/>
                <w:lang w:val="en-GB"/>
              </w:rPr>
              <w:t xml:space="preserve"> </w:t>
            </w:r>
            <w:r w:rsidRPr="2030048C">
              <w:rPr>
                <w:rFonts w:ascii="Arial" w:eastAsia="Arial" w:hAnsi="Arial" w:cs="Arial"/>
                <w:b/>
                <w:bCs/>
                <w:lang w:val="en-GB"/>
              </w:rPr>
              <w:t>Fashion Design</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CONTEXT 2</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II5001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1&amp;2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DESIGN REALIZATION 2</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II5003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1&amp;2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PERSONAL AND PROFESSIONAL DEVELOPMENT 2</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II5004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1&amp;2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PROCESS 2</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II5002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1&amp;2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This course permits progression from Level 5 to Level 6 with 90 credits at Level 5 or above. The outstanding 30 credits from Level 5 can be trailed into Level 6 and must be passed before consideration for an award or progression to Level 7 (if appropriate). </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240 credits are eligible for the award of Diploma of Higher Education in Fashion Design; Communication Design; Interior Architecture &amp; Design. </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Level 6 </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The final level (Level 6) of the programme is divided into two stages comprising 60 credits each. In the first phase, students continue their efforts at translating and mediating knowledge but with a transition towards developing their own designs philosophies and practice. This essentially works as a preparation for the remaining 60 credits of Level 6, where students work on a capstone project. This project which signals a culmination of their learning in the course. Here the advanced level student has to suitably demonstrate his/her own ability to take on the role akin to that of a professional practitioner. As a final project, the said student thus chooses and initiates a particular project.  In this project the advanced student will suitably demonstrate their own design ability, their situatedness in chosen contexts, their ability to critically evaluate these through design but also develop essential skills of running a successful design practice.  </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Curriculum areas include: </w:t>
      </w:r>
    </w:p>
    <w:p w:rsidR="3891A81D" w:rsidRPr="2030048C" w:rsidP="2030048C">
      <w:pPr>
        <w:numPr>
          <w:ilvl w:val="0"/>
          <w:numId w:val="19"/>
        </w:numPr>
        <w:ind w:left="720" w:hanging="360"/>
        <w:jc w:val="left"/>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Translation of literal and figurative contexts within design process and realization. </w:t>
      </w:r>
    </w:p>
    <w:p w:rsidR="3891A81D" w:rsidRPr="2030048C" w:rsidP="2030048C">
      <w:pPr>
        <w:numPr>
          <w:ilvl w:val="0"/>
          <w:numId w:val="19"/>
        </w:numPr>
        <w:ind w:left="720" w:hanging="360"/>
        <w:jc w:val="left"/>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Critical analysis and articulation of context and design. Critical self-reflection on previous design projects and experiences, leading to a skills/aspirations/knowledge and understanding audit. </w:t>
      </w:r>
    </w:p>
    <w:p w:rsidR="3891A81D" w:rsidRPr="2030048C" w:rsidP="2030048C">
      <w:pPr>
        <w:numPr>
          <w:ilvl w:val="0"/>
          <w:numId w:val="19"/>
        </w:numPr>
        <w:ind w:left="720" w:hanging="360"/>
        <w:jc w:val="left"/>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Self-initiated investigation and research of Major Design Project theme/s and field of study acknowledging context, need and objective. </w:t>
      </w:r>
    </w:p>
    <w:p w:rsidR="3891A81D" w:rsidRPr="2030048C" w:rsidP="2030048C">
      <w:pPr>
        <w:numPr>
          <w:ilvl w:val="0"/>
          <w:numId w:val="19"/>
        </w:numPr>
        <w:ind w:left="720" w:hanging="360"/>
        <w:jc w:val="left"/>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Considered investigation and application of materials, technologies and processes throughout the development, realisation and presentation.  </w:t>
      </w:r>
    </w:p>
    <w:p w:rsidR="3891A81D" w:rsidRPr="2030048C" w:rsidP="2030048C">
      <w:pPr>
        <w:numPr>
          <w:ilvl w:val="0"/>
          <w:numId w:val="19"/>
        </w:numPr>
        <w:ind w:left="720" w:hanging="360"/>
        <w:jc w:val="left"/>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Self-directed testing and production of project development iterations.  </w:t>
      </w:r>
    </w:p>
    <w:p w:rsidR="3891A81D" w:rsidRPr="2030048C" w:rsidP="2030048C">
      <w:pPr>
        <w:numPr>
          <w:ilvl w:val="0"/>
          <w:numId w:val="20"/>
        </w:numPr>
        <w:ind w:left="720" w:hanging="360"/>
        <w:jc w:val="left"/>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Critical self-reflection on the Personal Design Project development process and outcome. </w:t>
      </w:r>
    </w:p>
    <w:p w:rsidR="3891A81D" w:rsidRPr="2030048C" w:rsidP="2030048C">
      <w:pPr>
        <w:numPr>
          <w:ilvl w:val="0"/>
          <w:numId w:val="20"/>
        </w:numPr>
        <w:ind w:left="720" w:hanging="360"/>
        <w:jc w:val="left"/>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Practice related documentary development.  </w:t>
      </w:r>
    </w:p>
    <w:p w:rsidR="3891A81D" w:rsidRPr="2030048C" w:rsidP="2030048C">
      <w:pPr>
        <w:numPr>
          <w:ilvl w:val="0"/>
          <w:numId w:val="20"/>
        </w:numPr>
        <w:ind w:left="720" w:hanging="360"/>
        <w:jc w:val="left"/>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Exit strategy, research into employment opportunities and or opportunities for further study. </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BA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Fashion Design</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CONTEXT 3</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II6001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MAJOR DESIGN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II6003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PERSONAL AND PROFESSIONAL DEVELOPMENT 3</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II6002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Level 6 requires the completion of all modules. </w:t>
      </w:r>
    </w:p>
    <w:p w:rsidR="66934EB1" w:rsidP="2030048C" w14:textId="25B67DE5">
      <w:pPr>
        <w:rPr>
          <w:rFonts w:ascii="Arial" w:eastAsia="Arial" w:hAnsi="Arial" w:cs="Arial"/>
          <w:color w:val="000000" w:themeColor="text1"/>
          <w:sz w:val="24"/>
          <w:szCs w:val="24"/>
          <w:lang w:val="en-GB"/>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pStyle w:val="p"/>
        <w:spacing w:before="0" w:after="0"/>
        <w:ind w:left="0" w:right="0"/>
        <w:jc w:val="both"/>
        <w:rPr>
          <w:rFonts w:ascii="Arial" w:eastAsia="Arial" w:hAnsi="Arial" w:cs="Arial"/>
          <w:sz w:val="22"/>
          <w:szCs w:val="22"/>
        </w:rPr>
      </w:pPr>
    </w:p>
    <w:p w:rsidRPr="2030048C" w:rsidP="2030048C">
      <w:pPr>
        <w:pStyle w:val="p"/>
        <w:spacing w:before="0" w:after="0"/>
        <w:ind w:left="0" w:right="0"/>
        <w:jc w:val="both"/>
        <w:rPr>
          <w:rFonts w:ascii="Times New Roman" w:eastAsia="Times New Roman" w:hAnsi="Times New Roman" w:cs="Times New Roman"/>
          <w:sz w:val="22"/>
          <w:szCs w:val="22"/>
        </w:rPr>
      </w:pPr>
      <w:r w:rsidRPr="2030048C">
        <w:rPr>
          <w:rFonts w:ascii="Arial" w:eastAsia="Arial" w:hAnsi="Arial" w:cs="Arial"/>
          <w:sz w:val="22"/>
          <w:szCs w:val="22"/>
        </w:rPr>
        <w:t>This course permits progression from Level 4 to Level 5 with 90 credits at Level 4 or above. The outstanding 30 credits from Level 4 can be trailed into Level 5 and must be passed before progression to Level 6.</w:t>
      </w:r>
    </w:p>
    <w:p w:rsidRPr="2030048C" w:rsidP="2030048C">
      <w:pPr>
        <w:pStyle w:val="p"/>
        <w:spacing w:before="0" w:after="0"/>
        <w:ind w:left="0" w:right="0"/>
        <w:jc w:val="both"/>
        <w:rPr>
          <w:rFonts w:ascii="Arial" w:eastAsia="Arial" w:hAnsi="Arial" w:cs="Arial"/>
          <w:sz w:val="22"/>
          <w:szCs w:val="22"/>
        </w:rPr>
      </w:pPr>
    </w:p>
    <w:p w:rsidRPr="2030048C" w:rsidP="2030048C">
      <w:pPr>
        <w:pStyle w:val="p"/>
        <w:spacing w:before="0" w:after="0"/>
        <w:ind w:left="0" w:right="0"/>
        <w:jc w:val="both"/>
        <w:rPr>
          <w:rFonts w:ascii="Times New Roman" w:eastAsia="Times New Roman" w:hAnsi="Times New Roman" w:cs="Times New Roman"/>
          <w:sz w:val="22"/>
          <w:szCs w:val="22"/>
        </w:rPr>
      </w:pPr>
      <w:r w:rsidRPr="2030048C">
        <w:rPr>
          <w:rFonts w:ascii="Arial" w:eastAsia="Arial" w:hAnsi="Arial" w:cs="Arial"/>
          <w:sz w:val="22"/>
          <w:szCs w:val="22"/>
        </w:rPr>
        <w:t xml:space="preserve">Students exiting the </w:t>
      </w:r>
      <w:r w:rsidRPr="2030048C">
        <w:rPr>
          <w:rFonts w:ascii="Arial" w:eastAsia="Arial" w:hAnsi="Arial" w:cs="Arial"/>
          <w:sz w:val="22"/>
          <w:szCs w:val="22"/>
        </w:rPr>
        <w:t>programme</w:t>
      </w:r>
      <w:r w:rsidRPr="2030048C">
        <w:rPr>
          <w:rFonts w:ascii="Arial" w:eastAsia="Arial" w:hAnsi="Arial" w:cs="Arial"/>
          <w:sz w:val="22"/>
          <w:szCs w:val="22"/>
        </w:rPr>
        <w:t xml:space="preserve"> at this point who have successfully completed 120 credits are eligible for the award of Certificate of Higher Education </w:t>
      </w:r>
      <w:r w:rsidRPr="2030048C">
        <w:rPr>
          <w:rFonts w:ascii="Arial" w:eastAsia="Arial" w:hAnsi="Arial" w:cs="Arial"/>
          <w:sz w:val="22"/>
          <w:szCs w:val="22"/>
        </w:rPr>
        <w:t xml:space="preserve">in </w:t>
      </w:r>
      <w:r w:rsidRPr="2030048C">
        <w:rPr>
          <w:rFonts w:ascii="Arial" w:eastAsia="Arial" w:hAnsi="Arial" w:cs="Arial"/>
          <w:b/>
          <w:bCs/>
          <w:sz w:val="22"/>
          <w:szCs w:val="22"/>
        </w:rPr>
        <w:t>Fashion Design</w:t>
      </w:r>
      <w:r w:rsidRPr="2030048C">
        <w:rPr>
          <w:rFonts w:ascii="Arial" w:eastAsia="Arial" w:hAnsi="Arial" w:cs="Arial"/>
          <w:sz w:val="22"/>
          <w:szCs w:val="22"/>
        </w:rPr>
        <w:t>; Communication Design; Interior Architecture &amp; Design.</w:t>
      </w:r>
    </w:p>
    <w:p w:rsidRPr="2030048C" w:rsidP="2030048C">
      <w:pPr>
        <w:pStyle w:val="p"/>
        <w:spacing w:before="0" w:after="0"/>
        <w:ind w:left="0" w:right="0"/>
        <w:jc w:val="both"/>
        <w:rPr>
          <w:rFonts w:ascii="Arial" w:eastAsia="Arial" w:hAnsi="Arial" w:cs="Arial"/>
          <w:sz w:val="22"/>
          <w:szCs w:val="22"/>
        </w:rPr>
      </w:pPr>
    </w:p>
    <w:p w:rsidRPr="2030048C" w:rsidP="2030048C">
      <w:pPr>
        <w:pStyle w:val="p"/>
        <w:spacing w:before="0" w:after="0"/>
        <w:ind w:left="0" w:right="0"/>
        <w:jc w:val="both"/>
        <w:rPr>
          <w:rFonts w:ascii="Times New Roman" w:eastAsia="Times New Roman" w:hAnsi="Times New Roman" w:cs="Times New Roman"/>
          <w:sz w:val="22"/>
          <w:szCs w:val="22"/>
        </w:rPr>
      </w:pPr>
      <w:r w:rsidRPr="2030048C">
        <w:rPr>
          <w:rFonts w:ascii="Arial" w:eastAsia="Arial" w:hAnsi="Arial" w:cs="Arial"/>
          <w:b/>
          <w:bCs/>
          <w:sz w:val="22"/>
          <w:szCs w:val="22"/>
          <w:u w:val="single"/>
        </w:rPr>
        <w:t>Level 5</w:t>
      </w:r>
      <w:r w:rsidRPr="2030048C">
        <w:rPr>
          <w:rFonts w:ascii="Arial" w:eastAsia="Arial" w:hAnsi="Arial" w:cs="Arial"/>
          <w:b/>
          <w:bCs/>
          <w:sz w:val="22"/>
          <w:szCs w:val="22"/>
          <w:u w:val="single"/>
        </w:rPr>
        <w:t xml:space="preserve"> </w:t>
      </w:r>
    </w:p>
    <w:p w:rsidRPr="2030048C" w:rsidP="2030048C">
      <w:pPr>
        <w:pStyle w:val="p"/>
        <w:spacing w:before="0" w:after="0"/>
        <w:ind w:left="0" w:right="0"/>
        <w:jc w:val="both"/>
        <w:rPr>
          <w:rFonts w:ascii="Arial" w:eastAsia="Arial" w:hAnsi="Arial" w:cs="Arial"/>
          <w:sz w:val="22"/>
          <w:szCs w:val="22"/>
        </w:rPr>
      </w:pPr>
    </w:p>
    <w:p w:rsidRPr="2030048C" w:rsidP="2030048C">
      <w:pPr>
        <w:pStyle w:val="HTMLPreformatted"/>
        <w:spacing w:before="0" w:after="0"/>
        <w:ind w:left="0" w:right="0"/>
        <w:jc w:val="both"/>
        <w:rPr>
          <w:rFonts w:ascii="Arial Unicode MS" w:eastAsia="Arial Unicode MS" w:hAnsi="Arial Unicode MS" w:cs="Arial Unicode MS"/>
          <w:color w:val="000000"/>
          <w:sz w:val="22"/>
          <w:szCs w:val="22"/>
        </w:rPr>
      </w:pPr>
      <w:r w:rsidRPr="2030048C">
        <w:rPr>
          <w:rFonts w:ascii="Arial" w:eastAsia="Arial" w:hAnsi="Arial" w:cs="Arial"/>
          <w:color w:val="000000"/>
          <w:sz w:val="22"/>
          <w:szCs w:val="22"/>
        </w:rPr>
        <w:t xml:space="preserve">Having articulated their embodied knowledges and with a preliminary exposure to disciplinary forms of knowledges, the </w:t>
      </w:r>
      <w:r w:rsidRPr="2030048C">
        <w:rPr>
          <w:rFonts w:ascii="Arial" w:eastAsia="Arial" w:hAnsi="Arial" w:cs="Arial"/>
          <w:color w:val="000000"/>
          <w:sz w:val="22"/>
          <w:szCs w:val="22"/>
        </w:rPr>
        <w:t xml:space="preserve">four </w:t>
      </w:r>
      <w:r w:rsidRPr="2030048C">
        <w:rPr>
          <w:rFonts w:ascii="Arial" w:eastAsia="Arial" w:hAnsi="Arial" w:cs="Arial"/>
          <w:color w:val="000000"/>
          <w:sz w:val="22"/>
          <w:szCs w:val="22"/>
        </w:rPr>
        <w:t xml:space="preserve">modules of Level 5 immerse students through various projects and assignments </w:t>
      </w:r>
      <w:r w:rsidRPr="2030048C">
        <w:rPr>
          <w:rFonts w:ascii="Arial" w:eastAsia="Arial" w:hAnsi="Arial" w:cs="Arial"/>
          <w:color w:val="000000"/>
          <w:sz w:val="22"/>
          <w:szCs w:val="22"/>
        </w:rPr>
        <w:t>into</w:t>
      </w:r>
      <w:r w:rsidRPr="2030048C">
        <w:rPr>
          <w:rFonts w:ascii="Arial" w:eastAsia="Arial" w:hAnsi="Arial" w:cs="Arial"/>
          <w:color w:val="000000"/>
          <w:sz w:val="22"/>
          <w:szCs w:val="22"/>
        </w:rPr>
        <w:t xml:space="preserve"> a process of mediating between their articulations of knowledges and already existing forms of articulated disciplinary knowledges. Here the </w:t>
      </w:r>
      <w:r w:rsidRPr="2030048C">
        <w:rPr>
          <w:rFonts w:ascii="Arial" w:eastAsia="Arial" w:hAnsi="Arial" w:cs="Arial"/>
          <w:color w:val="000000"/>
          <w:sz w:val="22"/>
          <w:szCs w:val="22"/>
        </w:rPr>
        <w:t xml:space="preserve">project based </w:t>
      </w:r>
      <w:r w:rsidRPr="2030048C">
        <w:rPr>
          <w:rFonts w:ascii="Arial" w:eastAsia="Arial" w:hAnsi="Arial" w:cs="Arial"/>
          <w:color w:val="000000"/>
          <w:sz w:val="22"/>
          <w:szCs w:val="22"/>
        </w:rPr>
        <w:t xml:space="preserve">studio </w:t>
      </w:r>
      <w:r w:rsidRPr="2030048C">
        <w:rPr>
          <w:rFonts w:ascii="Arial" w:eastAsia="Arial" w:hAnsi="Arial" w:cs="Arial"/>
          <w:color w:val="000000"/>
          <w:sz w:val="22"/>
          <w:szCs w:val="22"/>
        </w:rPr>
        <w:t xml:space="preserve">style of learning takes especial prominence </w:t>
      </w:r>
      <w:r w:rsidRPr="2030048C">
        <w:rPr>
          <w:rFonts w:ascii="Arial" w:eastAsia="Arial" w:hAnsi="Arial" w:cs="Arial"/>
          <w:color w:val="000000"/>
          <w:sz w:val="22"/>
          <w:szCs w:val="22"/>
        </w:rPr>
        <w:t>as students engage with the practices and ideas of their chosen field through</w:t>
      </w:r>
      <w:r w:rsidRPr="2030048C">
        <w:rPr>
          <w:rFonts w:ascii="Arial" w:eastAsia="Arial" w:hAnsi="Arial" w:cs="Arial"/>
          <w:color w:val="000000"/>
          <w:sz w:val="22"/>
          <w:szCs w:val="22"/>
        </w:rPr>
        <w:t xml:space="preserve"> increasingly challenging </w:t>
      </w:r>
      <w:r w:rsidRPr="2030048C">
        <w:rPr>
          <w:rFonts w:ascii="Arial" w:eastAsia="Arial" w:hAnsi="Arial" w:cs="Arial"/>
          <w:color w:val="000000"/>
          <w:sz w:val="22"/>
          <w:szCs w:val="22"/>
        </w:rPr>
        <w:t xml:space="preserve">projects. </w:t>
      </w:r>
    </w:p>
    <w:p w:rsidRPr="2030048C" w:rsidP="2030048C">
      <w:pPr>
        <w:pStyle w:val="HTMLPreformatted"/>
        <w:spacing w:before="0" w:after="0"/>
        <w:ind w:left="0" w:right="0"/>
        <w:jc w:val="both"/>
        <w:rPr>
          <w:rFonts w:ascii="Arial" w:eastAsia="Arial" w:hAnsi="Arial" w:cs="Arial"/>
          <w:color w:val="000000"/>
          <w:sz w:val="22"/>
          <w:szCs w:val="22"/>
        </w:rPr>
      </w:pPr>
    </w:p>
    <w:p w:rsidRPr="2030048C" w:rsidP="2030048C">
      <w:pPr>
        <w:pStyle w:val="p"/>
        <w:spacing w:before="0" w:after="0"/>
        <w:ind w:left="0" w:right="0"/>
        <w:jc w:val="both"/>
        <w:rPr>
          <w:rFonts w:ascii="Times New Roman" w:eastAsia="Times New Roman" w:hAnsi="Times New Roman" w:cs="Times New Roman"/>
          <w:sz w:val="22"/>
          <w:szCs w:val="22"/>
        </w:rPr>
      </w:pPr>
      <w:r w:rsidRPr="2030048C">
        <w:rPr>
          <w:rFonts w:ascii="Arial" w:eastAsia="Arial" w:hAnsi="Arial" w:cs="Arial"/>
          <w:sz w:val="22"/>
          <w:szCs w:val="22"/>
        </w:rPr>
        <w:t>Curriculum areas include:</w:t>
      </w:r>
      <w:r w:rsidRPr="2030048C">
        <w:rPr>
          <w:rFonts w:ascii="Arial" w:eastAsia="Arial" w:hAnsi="Arial" w:cs="Arial"/>
          <w:sz w:val="22"/>
          <w:szCs w:val="22"/>
        </w:rPr>
        <w:t xml:space="preserve"> </w:t>
      </w:r>
    </w:p>
    <w:p w:rsidRPr="2030048C" w:rsidP="2030048C">
      <w:pPr>
        <w:pStyle w:val="ListParagraph0"/>
        <w:numPr>
          <w:ilvl w:val="0"/>
          <w:numId w:val="21"/>
        </w:numPr>
        <w:pBdr>
          <w:left w:val="none" w:sz="0" w:space="7" w:color="auto"/>
        </w:pBdr>
        <w:spacing w:before="0" w:after="0"/>
        <w:ind w:left="720" w:right="0" w:hanging="519"/>
        <w:jc w:val="both"/>
        <w:rPr>
          <w:rFonts w:ascii="Times New Roman" w:eastAsia="Times New Roman" w:hAnsi="Times New Roman" w:cs="Times New Roman"/>
          <w:sz w:val="22"/>
          <w:szCs w:val="22"/>
        </w:rPr>
      </w:pPr>
      <w:r w:rsidRPr="2030048C">
        <w:rPr>
          <w:rFonts w:ascii="Arial" w:eastAsia="Arial" w:hAnsi="Arial" w:cs="Arial"/>
          <w:sz w:val="22"/>
          <w:szCs w:val="22"/>
        </w:rPr>
        <w:t>Translation of literal and figurative contexts within design process and realization.</w:t>
      </w:r>
    </w:p>
    <w:p w:rsidRPr="2030048C" w:rsidP="2030048C">
      <w:pPr>
        <w:pStyle w:val="li"/>
        <w:numPr>
          <w:ilvl w:val="0"/>
          <w:numId w:val="21"/>
        </w:numPr>
        <w:pBdr>
          <w:left w:val="none" w:sz="0" w:space="7" w:color="auto"/>
        </w:pBdr>
        <w:spacing w:before="0" w:after="0"/>
        <w:ind w:left="720" w:right="0" w:hanging="519"/>
        <w:jc w:val="both"/>
        <w:rPr>
          <w:rFonts w:ascii="Times New Roman" w:eastAsia="Times New Roman" w:hAnsi="Times New Roman" w:cs="Times New Roman"/>
          <w:sz w:val="22"/>
          <w:szCs w:val="22"/>
        </w:rPr>
      </w:pPr>
      <w:r w:rsidRPr="2030048C">
        <w:rPr>
          <w:rFonts w:ascii="Arial" w:eastAsia="Arial" w:hAnsi="Arial" w:cs="Arial"/>
          <w:sz w:val="22"/>
          <w:szCs w:val="22"/>
        </w:rPr>
        <w:t>Critical analysis and articulation of context and design.</w:t>
      </w:r>
      <w:r w:rsidRPr="2030048C">
        <w:rPr>
          <w:rFonts w:ascii="Arial" w:eastAsia="Arial" w:hAnsi="Arial" w:cs="Arial"/>
          <w:sz w:val="22"/>
          <w:szCs w:val="22"/>
        </w:rPr>
        <w:t xml:space="preserve"> Design as translation, grafting, palimpsest; because-of vs. in-order-to as design.</w:t>
      </w:r>
    </w:p>
    <w:p w:rsidRPr="2030048C" w:rsidP="2030048C">
      <w:pPr>
        <w:pStyle w:val="li"/>
        <w:numPr>
          <w:ilvl w:val="0"/>
          <w:numId w:val="21"/>
        </w:numPr>
        <w:pBdr>
          <w:left w:val="none" w:sz="0" w:space="7" w:color="auto"/>
        </w:pBdr>
        <w:spacing w:before="0" w:after="0"/>
        <w:ind w:left="720" w:right="0" w:hanging="519"/>
        <w:jc w:val="both"/>
        <w:rPr>
          <w:rFonts w:ascii="Times New Roman" w:eastAsia="Times New Roman" w:hAnsi="Times New Roman" w:cs="Times New Roman"/>
          <w:sz w:val="22"/>
          <w:szCs w:val="22"/>
        </w:rPr>
      </w:pPr>
      <w:r w:rsidRPr="2030048C">
        <w:rPr>
          <w:rFonts w:ascii="Arial" w:eastAsia="Arial" w:hAnsi="Arial" w:cs="Arial"/>
          <w:sz w:val="22"/>
          <w:szCs w:val="22"/>
        </w:rPr>
        <w:t xml:space="preserve">Design problematic. </w:t>
      </w:r>
    </w:p>
    <w:p w:rsidRPr="2030048C" w:rsidP="2030048C">
      <w:pPr>
        <w:pStyle w:val="ListParagraph0"/>
        <w:numPr>
          <w:ilvl w:val="0"/>
          <w:numId w:val="21"/>
        </w:numPr>
        <w:pBdr>
          <w:left w:val="none" w:sz="0" w:space="7" w:color="auto"/>
        </w:pBdr>
        <w:spacing w:before="0" w:after="0"/>
        <w:ind w:left="720" w:right="0" w:hanging="519"/>
        <w:jc w:val="both"/>
        <w:rPr>
          <w:rFonts w:ascii="Times New Roman" w:eastAsia="Times New Roman" w:hAnsi="Times New Roman" w:cs="Times New Roman"/>
          <w:sz w:val="22"/>
          <w:szCs w:val="22"/>
        </w:rPr>
      </w:pPr>
      <w:r w:rsidRPr="2030048C">
        <w:rPr>
          <w:rFonts w:ascii="Arial" w:eastAsia="Arial" w:hAnsi="Arial" w:cs="Arial"/>
          <w:sz w:val="22"/>
          <w:szCs w:val="22"/>
        </w:rPr>
        <w:t>Immersion into materials and manufacturing processes.</w:t>
      </w:r>
    </w:p>
    <w:p w:rsidRPr="2030048C" w:rsidP="2030048C">
      <w:pPr>
        <w:pStyle w:val="ListParagraph0"/>
        <w:numPr>
          <w:ilvl w:val="0"/>
          <w:numId w:val="21"/>
        </w:numPr>
        <w:pBdr>
          <w:left w:val="none" w:sz="0" w:space="7" w:color="auto"/>
        </w:pBdr>
        <w:spacing w:before="0" w:after="0"/>
        <w:ind w:left="720" w:right="0" w:hanging="519"/>
        <w:jc w:val="both"/>
        <w:rPr>
          <w:rFonts w:ascii="Times New Roman" w:eastAsia="Times New Roman" w:hAnsi="Times New Roman" w:cs="Times New Roman"/>
          <w:sz w:val="22"/>
          <w:szCs w:val="22"/>
        </w:rPr>
      </w:pPr>
      <w:r w:rsidRPr="2030048C">
        <w:rPr>
          <w:rFonts w:ascii="Arial" w:eastAsia="Arial" w:hAnsi="Arial" w:cs="Arial"/>
          <w:sz w:val="22"/>
          <w:szCs w:val="22"/>
        </w:rPr>
        <w:t>Practical development of workshop and studio-based model making techniques in a design context.</w:t>
      </w:r>
    </w:p>
    <w:p w:rsidRPr="2030048C" w:rsidP="2030048C">
      <w:pPr>
        <w:pStyle w:val="li"/>
        <w:numPr>
          <w:ilvl w:val="0"/>
          <w:numId w:val="21"/>
        </w:numPr>
        <w:pBdr>
          <w:left w:val="none" w:sz="0" w:space="7" w:color="auto"/>
        </w:pBdr>
        <w:spacing w:before="0" w:after="0"/>
        <w:ind w:left="720" w:right="0" w:hanging="519"/>
        <w:jc w:val="both"/>
        <w:rPr>
          <w:rFonts w:ascii="Times New Roman" w:eastAsia="Times New Roman" w:hAnsi="Times New Roman" w:cs="Times New Roman"/>
          <w:sz w:val="22"/>
          <w:szCs w:val="22"/>
        </w:rPr>
      </w:pPr>
      <w:r w:rsidRPr="2030048C">
        <w:rPr>
          <w:rFonts w:ascii="Arial" w:eastAsia="Arial" w:hAnsi="Arial" w:cs="Arial"/>
          <w:sz w:val="22"/>
          <w:szCs w:val="22"/>
        </w:rPr>
        <w:t xml:space="preserve">Virtual methods of design realization. </w:t>
      </w:r>
      <w:r w:rsidRPr="2030048C">
        <w:rPr>
          <w:rFonts w:ascii="Arial" w:eastAsia="Arial" w:hAnsi="Arial" w:cs="Arial"/>
          <w:sz w:val="22"/>
          <w:szCs w:val="22"/>
        </w:rPr>
        <w:t>Ethics, Critical thinking</w:t>
      </w:r>
    </w:p>
    <w:p w:rsidRPr="2030048C" w:rsidP="2030048C">
      <w:pPr>
        <w:pStyle w:val="li"/>
        <w:numPr>
          <w:ilvl w:val="0"/>
          <w:numId w:val="21"/>
        </w:numPr>
        <w:pBdr>
          <w:left w:val="none" w:sz="0" w:space="7" w:color="auto"/>
        </w:pBdr>
        <w:spacing w:before="0" w:after="0"/>
        <w:ind w:left="720" w:right="0" w:hanging="519"/>
        <w:jc w:val="both"/>
        <w:rPr>
          <w:rFonts w:ascii="Times New Roman" w:eastAsia="Times New Roman" w:hAnsi="Times New Roman" w:cs="Times New Roman"/>
          <w:sz w:val="22"/>
          <w:szCs w:val="22"/>
        </w:rPr>
      </w:pPr>
      <w:r w:rsidRPr="2030048C">
        <w:rPr>
          <w:rFonts w:ascii="Arial" w:eastAsia="Arial" w:hAnsi="Arial" w:cs="Arial"/>
          <w:sz w:val="22"/>
          <w:szCs w:val="22"/>
        </w:rPr>
        <w:t>Networking, leadership, team working</w:t>
      </w:r>
    </w:p>
    <w:p w:rsidRPr="2030048C" w:rsidP="2030048C">
      <w:pPr>
        <w:pStyle w:val="li"/>
        <w:numPr>
          <w:ilvl w:val="0"/>
          <w:numId w:val="21"/>
        </w:numPr>
        <w:pBdr>
          <w:left w:val="none" w:sz="0" w:space="7" w:color="auto"/>
        </w:pBdr>
        <w:spacing w:before="0" w:after="0"/>
        <w:ind w:left="720" w:right="0" w:hanging="519"/>
        <w:jc w:val="both"/>
        <w:rPr>
          <w:rFonts w:ascii="Times New Roman" w:eastAsia="Times New Roman" w:hAnsi="Times New Roman" w:cs="Times New Roman"/>
          <w:sz w:val="22"/>
          <w:szCs w:val="22"/>
        </w:rPr>
      </w:pPr>
      <w:r w:rsidRPr="2030048C">
        <w:rPr>
          <w:rFonts w:ascii="Arial" w:eastAsia="Arial" w:hAnsi="Arial" w:cs="Arial"/>
          <w:sz w:val="22"/>
          <w:szCs w:val="22"/>
        </w:rPr>
        <w:t xml:space="preserve">Developing design practice </w:t>
      </w:r>
      <w:r w:rsidRPr="2030048C">
        <w:rPr>
          <w:rFonts w:ascii="Arial" w:eastAsia="Arial" w:hAnsi="Arial" w:cs="Arial"/>
          <w:sz w:val="22"/>
          <w:szCs w:val="22"/>
        </w:rPr>
        <w:t>models</w:t>
      </w:r>
    </w:p>
    <w:p w:rsidRPr="2030048C" w:rsidP="2030048C">
      <w:pPr>
        <w:pStyle w:val="li"/>
        <w:numPr>
          <w:ilvl w:val="0"/>
          <w:numId w:val="21"/>
        </w:numPr>
        <w:pBdr>
          <w:left w:val="none" w:sz="0" w:space="7" w:color="auto"/>
        </w:pBdr>
        <w:spacing w:before="0" w:after="0"/>
        <w:ind w:left="720" w:right="0" w:hanging="519"/>
        <w:jc w:val="both"/>
        <w:rPr>
          <w:rFonts w:ascii="Times New Roman" w:eastAsia="Times New Roman" w:hAnsi="Times New Roman" w:cs="Times New Roman"/>
          <w:sz w:val="22"/>
          <w:szCs w:val="22"/>
        </w:rPr>
      </w:pPr>
      <w:r w:rsidRPr="2030048C">
        <w:rPr>
          <w:rFonts w:ascii="Arial" w:eastAsia="Arial" w:hAnsi="Arial" w:cs="Arial"/>
          <w:sz w:val="22"/>
          <w:szCs w:val="22"/>
        </w:rPr>
        <w:t>Practice logistics</w:t>
      </w:r>
    </w:p>
    <w:p w:rsidRPr="2030048C" w:rsidP="2030048C">
      <w:pPr>
        <w:pStyle w:val="p"/>
        <w:spacing w:before="0" w:after="0"/>
        <w:ind w:left="0" w:right="0"/>
        <w:jc w:val="both"/>
        <w:rPr>
          <w:rFonts w:ascii="Arial" w:eastAsia="Arial" w:hAnsi="Arial" w:cs="Arial"/>
          <w:sz w:val="22"/>
          <w:szCs w:val="22"/>
        </w:rPr>
      </w:pPr>
    </w:p>
    <w:tbl>
      <w:tblPr>
        <w:tblStyle w:val="table"/>
        <w:tblW w:w="8866" w:type="dxa"/>
        <w:tblBorders>
          <w:top w:val="single" w:sz="6" w:space="0" w:color="000000"/>
          <w:left w:val="single" w:sz="6" w:space="0" w:color="000000"/>
          <w:bottom w:val="single" w:sz="6" w:space="0" w:color="000000"/>
          <w:right w:val="single" w:sz="6" w:space="0" w:color="000000"/>
        </w:tblBorders>
        <w:tblCellMar>
          <w:top w:w="0" w:type="dxa"/>
          <w:left w:w="0" w:type="dxa"/>
          <w:bottom w:w="0" w:type="dxa"/>
          <w:right w:w="0" w:type="dxa"/>
        </w:tblCellMar>
        <w:tblLook w:val="05E0"/>
      </w:tblPr>
      <w:tblGrid>
        <w:gridCol w:w="3437"/>
        <w:gridCol w:w="1332"/>
        <w:gridCol w:w="1258"/>
        <w:gridCol w:w="1224"/>
        <w:gridCol w:w="1585"/>
      </w:tblGrid>
      <w:tr>
        <w:tblPrEx>
          <w:tblW w:w="8866" w:type="dxa"/>
          <w:tblLook w:val="05E0"/>
        </w:tblPrEx>
        <w:tc>
          <w:tcPr>
            <w:tcW w:w="4395" w:type="dxa"/>
            <w:tcBorders>
              <w:bottom w:val="single" w:sz="6" w:space="0" w:color="auto"/>
              <w:right w:val="single" w:sz="6" w:space="0" w:color="auto"/>
            </w:tcBorders>
            <w:shd w:val="clear" w:color="auto" w:fill="DBE5F1"/>
            <w:noWrap w:val="0"/>
            <w:tcMar>
              <w:top w:w="0" w:type="dxa"/>
              <w:left w:w="116" w:type="dxa"/>
              <w:bottom w:w="136" w:type="dxa"/>
              <w:right w:w="116" w:type="dxa"/>
            </w:tcMar>
            <w:vAlign w:val="top"/>
            <w:hideMark/>
          </w:tcPr>
          <w:p w:rsidRPr="2030048C" w:rsidP="2030048C">
            <w:pPr>
              <w:pStyle w:val="p"/>
              <w:spacing w:before="0" w:after="0"/>
              <w:ind w:left="0" w:right="0"/>
              <w:jc w:val="both"/>
              <w:rPr>
                <w:rFonts w:ascii="Times New Roman" w:eastAsia="Times New Roman" w:hAnsi="Times New Roman" w:cs="Times New Roman"/>
                <w:sz w:val="22"/>
                <w:szCs w:val="22"/>
              </w:rPr>
            </w:pPr>
            <w:r w:rsidRPr="2030048C">
              <w:rPr>
                <w:rFonts w:ascii="Arial" w:eastAsia="Arial" w:hAnsi="Arial" w:cs="Arial"/>
                <w:b/>
                <w:bCs/>
                <w:sz w:val="22"/>
                <w:szCs w:val="22"/>
                <w:shd w:val="clear" w:color="auto" w:fill="FFFF00"/>
              </w:rPr>
              <w:t>Compulsory Modules</w:t>
            </w:r>
          </w:p>
        </w:tc>
        <w:tc>
          <w:tcPr>
            <w:tcW w:w="1100" w:type="dxa"/>
            <w:tcBorders>
              <w:left w:val="single" w:sz="6" w:space="0" w:color="auto"/>
              <w:bottom w:val="single" w:sz="6" w:space="0" w:color="auto"/>
              <w:right w:val="single" w:sz="6" w:space="0" w:color="auto"/>
            </w:tcBorders>
            <w:shd w:val="clear" w:color="auto" w:fill="DBE5F1"/>
            <w:noWrap w:val="0"/>
            <w:tcMar>
              <w:top w:w="0" w:type="dxa"/>
              <w:left w:w="116" w:type="dxa"/>
              <w:bottom w:w="136" w:type="dxa"/>
              <w:right w:w="116" w:type="dxa"/>
            </w:tcMar>
            <w:vAlign w:val="top"/>
            <w:hideMark/>
          </w:tcPr>
          <w:p w:rsidRPr="2030048C" w:rsidP="2030048C">
            <w:pPr>
              <w:pStyle w:val="p"/>
              <w:spacing w:before="0" w:after="0"/>
              <w:ind w:left="0" w:right="0"/>
              <w:jc w:val="center"/>
              <w:rPr>
                <w:rFonts w:ascii="Times New Roman" w:eastAsia="Times New Roman" w:hAnsi="Times New Roman" w:cs="Times New Roman"/>
                <w:sz w:val="22"/>
                <w:szCs w:val="22"/>
              </w:rPr>
            </w:pPr>
            <w:r w:rsidRPr="2030048C">
              <w:rPr>
                <w:rFonts w:ascii="Arial" w:eastAsia="Arial" w:hAnsi="Arial" w:cs="Arial"/>
                <w:b/>
                <w:bCs/>
                <w:sz w:val="22"/>
                <w:szCs w:val="22"/>
                <w:shd w:val="clear" w:color="auto" w:fill="FFFF00"/>
              </w:rPr>
              <w:t>Module Code</w:t>
            </w:r>
          </w:p>
        </w:tc>
        <w:tc>
          <w:tcPr>
            <w:tcW w:w="1026" w:type="dxa"/>
            <w:tcBorders>
              <w:left w:val="single" w:sz="6" w:space="0" w:color="auto"/>
              <w:bottom w:val="single" w:sz="6" w:space="0" w:color="auto"/>
              <w:right w:val="single" w:sz="6" w:space="0" w:color="auto"/>
            </w:tcBorders>
            <w:shd w:val="clear" w:color="auto" w:fill="DBE5F1"/>
            <w:noWrap w:val="0"/>
            <w:tcMar>
              <w:top w:w="0" w:type="dxa"/>
              <w:left w:w="116" w:type="dxa"/>
              <w:bottom w:w="136" w:type="dxa"/>
              <w:right w:w="116" w:type="dxa"/>
            </w:tcMar>
            <w:vAlign w:val="top"/>
            <w:hideMark/>
          </w:tcPr>
          <w:p w:rsidRPr="2030048C" w:rsidP="2030048C">
            <w:pPr>
              <w:pStyle w:val="p"/>
              <w:spacing w:before="0" w:after="0"/>
              <w:ind w:left="0" w:right="0"/>
              <w:jc w:val="center"/>
              <w:rPr>
                <w:rFonts w:ascii="Times New Roman" w:eastAsia="Times New Roman" w:hAnsi="Times New Roman" w:cs="Times New Roman"/>
                <w:sz w:val="22"/>
                <w:szCs w:val="22"/>
              </w:rPr>
            </w:pPr>
            <w:r w:rsidRPr="2030048C">
              <w:rPr>
                <w:rFonts w:ascii="Arial" w:eastAsia="Arial" w:hAnsi="Arial" w:cs="Arial"/>
                <w:b/>
                <w:bCs/>
                <w:sz w:val="22"/>
                <w:szCs w:val="22"/>
                <w:shd w:val="clear" w:color="auto" w:fill="FFFF00"/>
              </w:rPr>
              <w:t>Credit Value</w:t>
            </w:r>
          </w:p>
        </w:tc>
        <w:tc>
          <w:tcPr>
            <w:tcW w:w="992" w:type="dxa"/>
            <w:tcBorders>
              <w:left w:val="single" w:sz="6" w:space="0" w:color="auto"/>
              <w:bottom w:val="single" w:sz="6" w:space="0" w:color="auto"/>
              <w:right w:val="single" w:sz="6" w:space="0" w:color="auto"/>
            </w:tcBorders>
            <w:shd w:val="clear" w:color="auto" w:fill="DBE5F1"/>
            <w:noWrap w:val="0"/>
            <w:tcMar>
              <w:top w:w="0" w:type="dxa"/>
              <w:left w:w="116" w:type="dxa"/>
              <w:bottom w:w="136" w:type="dxa"/>
              <w:right w:w="116" w:type="dxa"/>
            </w:tcMar>
            <w:vAlign w:val="top"/>
            <w:hideMark/>
          </w:tcPr>
          <w:p w:rsidRPr="2030048C" w:rsidP="2030048C">
            <w:pPr>
              <w:pStyle w:val="p"/>
              <w:spacing w:before="0" w:after="0"/>
              <w:ind w:left="0" w:right="0"/>
              <w:jc w:val="center"/>
              <w:rPr>
                <w:rFonts w:ascii="Times New Roman" w:eastAsia="Times New Roman" w:hAnsi="Times New Roman" w:cs="Times New Roman"/>
                <w:sz w:val="22"/>
                <w:szCs w:val="22"/>
              </w:rPr>
            </w:pPr>
            <w:r w:rsidRPr="2030048C">
              <w:rPr>
                <w:rFonts w:ascii="Arial" w:eastAsia="Arial" w:hAnsi="Arial" w:cs="Arial"/>
                <w:b/>
                <w:bCs/>
                <w:sz w:val="22"/>
                <w:szCs w:val="22"/>
                <w:shd w:val="clear" w:color="auto" w:fill="FFFF00"/>
              </w:rPr>
              <w:t>Level</w:t>
            </w:r>
          </w:p>
        </w:tc>
        <w:tc>
          <w:tcPr>
            <w:tcW w:w="1353" w:type="dxa"/>
            <w:tcBorders>
              <w:left w:val="single" w:sz="6" w:space="0" w:color="auto"/>
              <w:bottom w:val="single" w:sz="6" w:space="0" w:color="auto"/>
            </w:tcBorders>
            <w:shd w:val="clear" w:color="auto" w:fill="DBE5F1"/>
            <w:noWrap w:val="0"/>
            <w:tcMar>
              <w:top w:w="0" w:type="dxa"/>
              <w:left w:w="116" w:type="dxa"/>
              <w:bottom w:w="136" w:type="dxa"/>
              <w:right w:w="116" w:type="dxa"/>
            </w:tcMar>
            <w:vAlign w:val="top"/>
            <w:hideMark/>
          </w:tcPr>
          <w:p w:rsidRPr="2030048C" w:rsidP="2030048C">
            <w:pPr>
              <w:pStyle w:val="p"/>
              <w:spacing w:before="0" w:after="0"/>
              <w:ind w:left="0" w:right="0"/>
              <w:jc w:val="center"/>
              <w:rPr>
                <w:rFonts w:ascii="Times New Roman" w:eastAsia="Times New Roman" w:hAnsi="Times New Roman" w:cs="Times New Roman"/>
                <w:sz w:val="22"/>
                <w:szCs w:val="22"/>
              </w:rPr>
            </w:pPr>
            <w:r w:rsidRPr="2030048C">
              <w:rPr>
                <w:rFonts w:ascii="Arial" w:eastAsia="Arial" w:hAnsi="Arial" w:cs="Arial"/>
                <w:b/>
                <w:bCs/>
                <w:sz w:val="22"/>
                <w:szCs w:val="22"/>
                <w:shd w:val="clear" w:color="auto" w:fill="FFFF00"/>
              </w:rPr>
              <w:t>Teaching</w:t>
            </w:r>
          </w:p>
          <w:p w:rsidRPr="2030048C" w:rsidP="2030048C">
            <w:pPr>
              <w:pStyle w:val="p"/>
              <w:spacing w:before="0" w:after="0"/>
              <w:ind w:left="0" w:right="0"/>
              <w:jc w:val="center"/>
              <w:rPr>
                <w:rFonts w:ascii="Times New Roman" w:eastAsia="Times New Roman" w:hAnsi="Times New Roman" w:cs="Times New Roman"/>
                <w:sz w:val="22"/>
                <w:szCs w:val="22"/>
              </w:rPr>
            </w:pPr>
            <w:r w:rsidRPr="2030048C">
              <w:rPr>
                <w:rFonts w:ascii="Arial" w:eastAsia="Arial" w:hAnsi="Arial" w:cs="Arial"/>
                <w:b/>
                <w:bCs/>
                <w:sz w:val="22"/>
                <w:szCs w:val="22"/>
                <w:shd w:val="clear" w:color="auto" w:fill="FFFF00"/>
              </w:rPr>
              <w:t>Block</w:t>
            </w:r>
          </w:p>
        </w:tc>
      </w:tr>
      <w:tr>
        <w:tblPrEx>
          <w:tblW w:w="8866" w:type="dxa"/>
          <w:tblLook w:val="05E0"/>
        </w:tblPrEx>
        <w:tc>
          <w:tcPr>
            <w:tcW w:w="4395" w:type="dxa"/>
            <w:tcBorders>
              <w:top w:val="single" w:sz="6" w:space="0" w:color="auto"/>
              <w:bottom w:val="single" w:sz="6" w:space="0" w:color="auto"/>
              <w:right w:val="single" w:sz="6" w:space="0" w:color="auto"/>
            </w:tcBorders>
            <w:noWrap w:val="0"/>
            <w:tcMar>
              <w:top w:w="0" w:type="dxa"/>
              <w:left w:w="116" w:type="dxa"/>
              <w:bottom w:w="136" w:type="dxa"/>
              <w:right w:w="116" w:type="dxa"/>
            </w:tcMar>
            <w:vAlign w:val="top"/>
            <w:hideMark/>
          </w:tcPr>
          <w:p w:rsidRPr="2030048C" w:rsidP="2030048C">
            <w:pPr>
              <w:pStyle w:val="p"/>
              <w:spacing w:before="0" w:after="0"/>
              <w:ind w:left="0" w:right="0"/>
              <w:jc w:val="both"/>
              <w:rPr>
                <w:rFonts w:ascii="Times New Roman" w:eastAsia="Times New Roman" w:hAnsi="Times New Roman" w:cs="Times New Roman"/>
                <w:sz w:val="22"/>
                <w:szCs w:val="22"/>
              </w:rPr>
            </w:pPr>
            <w:r w:rsidRPr="2030048C">
              <w:rPr>
                <w:rFonts w:ascii="Arial" w:eastAsia="Arial" w:hAnsi="Arial" w:cs="Arial"/>
                <w:sz w:val="22"/>
                <w:szCs w:val="22"/>
                <w:shd w:val="clear" w:color="auto" w:fill="FFFF00"/>
              </w:rPr>
              <w:t>Context 2</w:t>
            </w:r>
          </w:p>
        </w:tc>
        <w:tc>
          <w:tcPr>
            <w:tcW w:w="1100" w:type="dxa"/>
            <w:tcBorders>
              <w:top w:val="single" w:sz="6" w:space="0" w:color="auto"/>
              <w:left w:val="single" w:sz="6" w:space="0" w:color="auto"/>
              <w:bottom w:val="single" w:sz="6" w:space="0" w:color="auto"/>
              <w:right w:val="single" w:sz="6" w:space="0" w:color="auto"/>
            </w:tcBorders>
            <w:noWrap w:val="0"/>
            <w:tcMar>
              <w:top w:w="0" w:type="dxa"/>
              <w:left w:w="116" w:type="dxa"/>
              <w:bottom w:w="136" w:type="dxa"/>
              <w:right w:w="116" w:type="dxa"/>
            </w:tcMar>
            <w:vAlign w:val="top"/>
            <w:hideMark/>
          </w:tcPr>
          <w:p w:rsidRPr="2030048C" w:rsidP="2030048C">
            <w:pPr>
              <w:pStyle w:val="p"/>
              <w:keepNext/>
              <w:keepLines/>
              <w:spacing w:before="0" w:after="0"/>
              <w:ind w:left="0" w:right="0"/>
              <w:jc w:val="center"/>
              <w:rPr>
                <w:rFonts w:ascii="Times New Roman" w:eastAsia="Times New Roman" w:hAnsi="Times New Roman" w:cs="Times New Roman"/>
                <w:sz w:val="22"/>
                <w:szCs w:val="22"/>
              </w:rPr>
            </w:pPr>
            <w:r w:rsidRPr="2030048C">
              <w:rPr>
                <w:rFonts w:ascii="Arial" w:eastAsia="Arial" w:hAnsi="Arial" w:cs="Arial"/>
                <w:sz w:val="22"/>
                <w:szCs w:val="22"/>
                <w:shd w:val="clear" w:color="auto" w:fill="FFFF00"/>
              </w:rPr>
              <w:t>II5001</w:t>
            </w:r>
          </w:p>
        </w:tc>
        <w:tc>
          <w:tcPr>
            <w:tcW w:w="1026" w:type="dxa"/>
            <w:tcBorders>
              <w:top w:val="single" w:sz="6" w:space="0" w:color="auto"/>
              <w:left w:val="single" w:sz="6" w:space="0" w:color="auto"/>
              <w:bottom w:val="single" w:sz="6" w:space="0" w:color="auto"/>
              <w:right w:val="single" w:sz="6" w:space="0" w:color="auto"/>
            </w:tcBorders>
            <w:noWrap w:val="0"/>
            <w:tcMar>
              <w:top w:w="0" w:type="dxa"/>
              <w:left w:w="116" w:type="dxa"/>
              <w:bottom w:w="136" w:type="dxa"/>
              <w:right w:w="116" w:type="dxa"/>
            </w:tcMar>
            <w:vAlign w:val="top"/>
            <w:hideMark/>
          </w:tcPr>
          <w:p w:rsidRPr="2030048C" w:rsidP="2030048C">
            <w:pPr>
              <w:pStyle w:val="p"/>
              <w:spacing w:before="0" w:after="0"/>
              <w:ind w:left="0" w:right="0"/>
              <w:jc w:val="center"/>
              <w:rPr>
                <w:rFonts w:ascii="Times New Roman" w:eastAsia="Times New Roman" w:hAnsi="Times New Roman" w:cs="Times New Roman"/>
                <w:sz w:val="22"/>
                <w:szCs w:val="22"/>
              </w:rPr>
            </w:pPr>
            <w:r w:rsidRPr="2030048C">
              <w:rPr>
                <w:rFonts w:ascii="Arial" w:eastAsia="Arial" w:hAnsi="Arial" w:cs="Arial"/>
                <w:sz w:val="22"/>
                <w:szCs w:val="22"/>
                <w:shd w:val="clear" w:color="auto" w:fill="FFFF00"/>
              </w:rPr>
              <w:t>30</w:t>
            </w:r>
          </w:p>
        </w:tc>
        <w:tc>
          <w:tcPr>
            <w:tcW w:w="992" w:type="dxa"/>
            <w:tcBorders>
              <w:top w:val="single" w:sz="6" w:space="0" w:color="auto"/>
              <w:left w:val="single" w:sz="6" w:space="0" w:color="auto"/>
              <w:bottom w:val="single" w:sz="6" w:space="0" w:color="auto"/>
              <w:right w:val="single" w:sz="6" w:space="0" w:color="auto"/>
            </w:tcBorders>
            <w:noWrap w:val="0"/>
            <w:tcMar>
              <w:top w:w="0" w:type="dxa"/>
              <w:left w:w="116" w:type="dxa"/>
              <w:bottom w:w="136" w:type="dxa"/>
              <w:right w:w="116" w:type="dxa"/>
            </w:tcMar>
            <w:vAlign w:val="top"/>
            <w:hideMark/>
          </w:tcPr>
          <w:p w:rsidRPr="2030048C" w:rsidP="2030048C">
            <w:pPr>
              <w:pStyle w:val="p"/>
              <w:spacing w:before="0" w:after="0"/>
              <w:ind w:left="0" w:right="0"/>
              <w:jc w:val="center"/>
              <w:rPr>
                <w:rFonts w:ascii="Times New Roman" w:eastAsia="Times New Roman" w:hAnsi="Times New Roman" w:cs="Times New Roman"/>
                <w:sz w:val="22"/>
                <w:szCs w:val="22"/>
              </w:rPr>
            </w:pPr>
            <w:r w:rsidRPr="2030048C">
              <w:rPr>
                <w:rFonts w:ascii="Arial" w:eastAsia="Arial" w:hAnsi="Arial" w:cs="Arial"/>
                <w:sz w:val="22"/>
                <w:szCs w:val="22"/>
                <w:shd w:val="clear" w:color="auto" w:fill="FFFF00"/>
              </w:rPr>
              <w:t>5</w:t>
            </w:r>
          </w:p>
        </w:tc>
        <w:tc>
          <w:tcPr>
            <w:tcW w:w="1353" w:type="dxa"/>
            <w:tcBorders>
              <w:top w:val="single" w:sz="6" w:space="0" w:color="auto"/>
              <w:left w:val="single" w:sz="6" w:space="0" w:color="auto"/>
              <w:bottom w:val="single" w:sz="6" w:space="0" w:color="auto"/>
            </w:tcBorders>
            <w:noWrap w:val="0"/>
            <w:tcMar>
              <w:top w:w="0" w:type="dxa"/>
              <w:left w:w="116" w:type="dxa"/>
              <w:bottom w:w="136" w:type="dxa"/>
              <w:right w:w="116" w:type="dxa"/>
            </w:tcMar>
            <w:vAlign w:val="top"/>
            <w:hideMark/>
          </w:tcPr>
          <w:p w:rsidRPr="2030048C" w:rsidP="2030048C">
            <w:pPr>
              <w:pStyle w:val="p"/>
              <w:spacing w:before="0" w:after="0"/>
              <w:ind w:left="0" w:right="0"/>
              <w:jc w:val="center"/>
              <w:rPr>
                <w:rFonts w:ascii="Times New Roman" w:eastAsia="Times New Roman" w:hAnsi="Times New Roman" w:cs="Times New Roman"/>
                <w:sz w:val="22"/>
                <w:szCs w:val="22"/>
              </w:rPr>
            </w:pPr>
            <w:r w:rsidRPr="2030048C">
              <w:rPr>
                <w:rFonts w:ascii="Arial" w:eastAsia="Arial" w:hAnsi="Arial" w:cs="Arial"/>
                <w:sz w:val="22"/>
                <w:szCs w:val="22"/>
                <w:shd w:val="clear" w:color="auto" w:fill="FFFF00"/>
              </w:rPr>
              <w:t>1&amp;2</w:t>
            </w:r>
          </w:p>
        </w:tc>
      </w:tr>
      <w:tr>
        <w:tblPrEx>
          <w:tblW w:w="8866" w:type="dxa"/>
          <w:tblLook w:val="05E0"/>
        </w:tblPrEx>
        <w:tc>
          <w:tcPr>
            <w:tcW w:w="4395" w:type="dxa"/>
            <w:tcBorders>
              <w:top w:val="single" w:sz="6" w:space="0" w:color="auto"/>
              <w:bottom w:val="single" w:sz="6" w:space="0" w:color="auto"/>
              <w:right w:val="single" w:sz="6" w:space="0" w:color="auto"/>
            </w:tcBorders>
            <w:noWrap w:val="0"/>
            <w:tcMar>
              <w:top w:w="0" w:type="dxa"/>
              <w:left w:w="116" w:type="dxa"/>
              <w:bottom w:w="136" w:type="dxa"/>
              <w:right w:w="116" w:type="dxa"/>
            </w:tcMar>
            <w:vAlign w:val="top"/>
            <w:hideMark/>
          </w:tcPr>
          <w:p w:rsidRPr="2030048C" w:rsidP="2030048C">
            <w:pPr>
              <w:pStyle w:val="p"/>
              <w:spacing w:before="0" w:after="0"/>
              <w:ind w:left="0" w:right="0"/>
              <w:jc w:val="both"/>
              <w:rPr>
                <w:rFonts w:ascii="Times New Roman" w:eastAsia="Times New Roman" w:hAnsi="Times New Roman" w:cs="Times New Roman"/>
                <w:sz w:val="22"/>
                <w:szCs w:val="22"/>
              </w:rPr>
            </w:pPr>
            <w:r w:rsidRPr="2030048C">
              <w:rPr>
                <w:rFonts w:ascii="Arial" w:eastAsia="Arial" w:hAnsi="Arial" w:cs="Arial"/>
                <w:sz w:val="22"/>
                <w:szCs w:val="22"/>
                <w:shd w:val="clear" w:color="auto" w:fill="FFFF00"/>
              </w:rPr>
              <w:t>Process 2</w:t>
            </w:r>
          </w:p>
        </w:tc>
        <w:tc>
          <w:tcPr>
            <w:tcW w:w="1100" w:type="dxa"/>
            <w:tcBorders>
              <w:top w:val="single" w:sz="6" w:space="0" w:color="auto"/>
              <w:left w:val="single" w:sz="6" w:space="0" w:color="auto"/>
              <w:bottom w:val="single" w:sz="6" w:space="0" w:color="auto"/>
              <w:right w:val="single" w:sz="6" w:space="0" w:color="auto"/>
            </w:tcBorders>
            <w:noWrap w:val="0"/>
            <w:tcMar>
              <w:top w:w="0" w:type="dxa"/>
              <w:left w:w="116" w:type="dxa"/>
              <w:bottom w:w="136" w:type="dxa"/>
              <w:right w:w="116" w:type="dxa"/>
            </w:tcMar>
            <w:vAlign w:val="top"/>
            <w:hideMark/>
          </w:tcPr>
          <w:p w:rsidRPr="2030048C" w:rsidP="2030048C">
            <w:pPr>
              <w:pStyle w:val="p"/>
              <w:keepNext/>
              <w:keepLines/>
              <w:spacing w:before="0" w:after="0"/>
              <w:ind w:left="0" w:right="0"/>
              <w:jc w:val="center"/>
              <w:rPr>
                <w:rFonts w:ascii="Times New Roman" w:eastAsia="Times New Roman" w:hAnsi="Times New Roman" w:cs="Times New Roman"/>
                <w:sz w:val="22"/>
                <w:szCs w:val="22"/>
              </w:rPr>
            </w:pPr>
            <w:r w:rsidRPr="2030048C">
              <w:rPr>
                <w:rFonts w:ascii="Arial" w:eastAsia="Arial" w:hAnsi="Arial" w:cs="Arial"/>
                <w:sz w:val="22"/>
                <w:szCs w:val="22"/>
                <w:shd w:val="clear" w:color="auto" w:fill="FFFF00"/>
              </w:rPr>
              <w:t>II5002</w:t>
            </w:r>
          </w:p>
        </w:tc>
        <w:tc>
          <w:tcPr>
            <w:tcW w:w="1026" w:type="dxa"/>
            <w:tcBorders>
              <w:top w:val="single" w:sz="6" w:space="0" w:color="auto"/>
              <w:left w:val="single" w:sz="6" w:space="0" w:color="auto"/>
              <w:bottom w:val="single" w:sz="6" w:space="0" w:color="auto"/>
              <w:right w:val="single" w:sz="6" w:space="0" w:color="auto"/>
            </w:tcBorders>
            <w:noWrap w:val="0"/>
            <w:tcMar>
              <w:top w:w="0" w:type="dxa"/>
              <w:left w:w="116" w:type="dxa"/>
              <w:bottom w:w="136" w:type="dxa"/>
              <w:right w:w="116" w:type="dxa"/>
            </w:tcMar>
            <w:vAlign w:val="top"/>
            <w:hideMark/>
          </w:tcPr>
          <w:p w:rsidRPr="2030048C" w:rsidP="2030048C">
            <w:pPr>
              <w:pStyle w:val="p"/>
              <w:spacing w:before="0" w:after="0"/>
              <w:ind w:left="0" w:right="0"/>
              <w:jc w:val="center"/>
              <w:rPr>
                <w:rFonts w:ascii="Times New Roman" w:eastAsia="Times New Roman" w:hAnsi="Times New Roman" w:cs="Times New Roman"/>
                <w:sz w:val="22"/>
                <w:szCs w:val="22"/>
              </w:rPr>
            </w:pPr>
            <w:r w:rsidRPr="2030048C">
              <w:rPr>
                <w:rFonts w:ascii="Arial" w:eastAsia="Arial" w:hAnsi="Arial" w:cs="Arial"/>
                <w:sz w:val="22"/>
                <w:szCs w:val="22"/>
                <w:shd w:val="clear" w:color="auto" w:fill="FFFF00"/>
              </w:rPr>
              <w:t>30</w:t>
            </w:r>
          </w:p>
        </w:tc>
        <w:tc>
          <w:tcPr>
            <w:tcW w:w="992" w:type="dxa"/>
            <w:tcBorders>
              <w:top w:val="single" w:sz="6" w:space="0" w:color="auto"/>
              <w:left w:val="single" w:sz="6" w:space="0" w:color="auto"/>
              <w:bottom w:val="single" w:sz="6" w:space="0" w:color="auto"/>
              <w:right w:val="single" w:sz="6" w:space="0" w:color="auto"/>
            </w:tcBorders>
            <w:noWrap w:val="0"/>
            <w:tcMar>
              <w:top w:w="0" w:type="dxa"/>
              <w:left w:w="116" w:type="dxa"/>
              <w:bottom w:w="136" w:type="dxa"/>
              <w:right w:w="116" w:type="dxa"/>
            </w:tcMar>
            <w:vAlign w:val="top"/>
            <w:hideMark/>
          </w:tcPr>
          <w:p w:rsidRPr="2030048C" w:rsidP="2030048C">
            <w:pPr>
              <w:pStyle w:val="p"/>
              <w:spacing w:before="0" w:after="0"/>
              <w:ind w:left="0" w:right="0"/>
              <w:jc w:val="center"/>
              <w:rPr>
                <w:rFonts w:ascii="Times New Roman" w:eastAsia="Times New Roman" w:hAnsi="Times New Roman" w:cs="Times New Roman"/>
                <w:sz w:val="22"/>
                <w:szCs w:val="22"/>
              </w:rPr>
            </w:pPr>
            <w:r w:rsidRPr="2030048C">
              <w:rPr>
                <w:rFonts w:ascii="Arial" w:eastAsia="Arial" w:hAnsi="Arial" w:cs="Arial"/>
                <w:sz w:val="22"/>
                <w:szCs w:val="22"/>
                <w:shd w:val="clear" w:color="auto" w:fill="FFFF00"/>
              </w:rPr>
              <w:t>5</w:t>
            </w:r>
          </w:p>
        </w:tc>
        <w:tc>
          <w:tcPr>
            <w:tcW w:w="1353" w:type="dxa"/>
            <w:tcBorders>
              <w:top w:val="single" w:sz="6" w:space="0" w:color="auto"/>
              <w:left w:val="single" w:sz="6" w:space="0" w:color="auto"/>
              <w:bottom w:val="single" w:sz="6" w:space="0" w:color="auto"/>
            </w:tcBorders>
            <w:noWrap w:val="0"/>
            <w:tcMar>
              <w:top w:w="0" w:type="dxa"/>
              <w:left w:w="116" w:type="dxa"/>
              <w:bottom w:w="136" w:type="dxa"/>
              <w:right w:w="116" w:type="dxa"/>
            </w:tcMar>
            <w:vAlign w:val="top"/>
            <w:hideMark/>
          </w:tcPr>
          <w:p w:rsidRPr="2030048C" w:rsidP="2030048C">
            <w:pPr>
              <w:pStyle w:val="p"/>
              <w:spacing w:before="0" w:after="0"/>
              <w:ind w:left="0" w:right="0"/>
              <w:jc w:val="center"/>
              <w:rPr>
                <w:rFonts w:ascii="Times New Roman" w:eastAsia="Times New Roman" w:hAnsi="Times New Roman" w:cs="Times New Roman"/>
                <w:sz w:val="22"/>
                <w:szCs w:val="22"/>
              </w:rPr>
            </w:pPr>
            <w:r w:rsidRPr="2030048C">
              <w:rPr>
                <w:rFonts w:ascii="Arial" w:eastAsia="Arial" w:hAnsi="Arial" w:cs="Arial"/>
                <w:sz w:val="22"/>
                <w:szCs w:val="22"/>
                <w:shd w:val="clear" w:color="auto" w:fill="FFFF00"/>
              </w:rPr>
              <w:t>1&amp;2</w:t>
            </w:r>
          </w:p>
        </w:tc>
      </w:tr>
      <w:tr>
        <w:tblPrEx>
          <w:tblW w:w="8866" w:type="dxa"/>
          <w:tblLook w:val="05E0"/>
        </w:tblPrEx>
        <w:tc>
          <w:tcPr>
            <w:tcW w:w="4395" w:type="dxa"/>
            <w:tcBorders>
              <w:top w:val="single" w:sz="6" w:space="0" w:color="auto"/>
              <w:bottom w:val="single" w:sz="6" w:space="0" w:color="auto"/>
              <w:right w:val="single" w:sz="6" w:space="0" w:color="auto"/>
            </w:tcBorders>
            <w:noWrap w:val="0"/>
            <w:tcMar>
              <w:top w:w="0" w:type="dxa"/>
              <w:left w:w="116" w:type="dxa"/>
              <w:bottom w:w="136" w:type="dxa"/>
              <w:right w:w="116" w:type="dxa"/>
            </w:tcMar>
            <w:vAlign w:val="top"/>
            <w:hideMark/>
          </w:tcPr>
          <w:p w:rsidRPr="2030048C" w:rsidP="2030048C">
            <w:pPr>
              <w:pStyle w:val="p"/>
              <w:spacing w:before="0" w:after="0"/>
              <w:ind w:left="0" w:right="0"/>
              <w:jc w:val="both"/>
              <w:rPr>
                <w:rFonts w:ascii="Times New Roman" w:eastAsia="Times New Roman" w:hAnsi="Times New Roman" w:cs="Times New Roman"/>
                <w:sz w:val="22"/>
                <w:szCs w:val="22"/>
              </w:rPr>
            </w:pPr>
            <w:r w:rsidRPr="2030048C">
              <w:rPr>
                <w:rFonts w:ascii="Arial" w:eastAsia="Arial" w:hAnsi="Arial" w:cs="Arial"/>
                <w:sz w:val="22"/>
                <w:szCs w:val="22"/>
                <w:shd w:val="clear" w:color="auto" w:fill="FFFF00"/>
              </w:rPr>
              <w:t>Design Realisation 2</w:t>
            </w:r>
          </w:p>
        </w:tc>
        <w:tc>
          <w:tcPr>
            <w:tcW w:w="1100" w:type="dxa"/>
            <w:tcBorders>
              <w:top w:val="single" w:sz="6" w:space="0" w:color="auto"/>
              <w:left w:val="single" w:sz="6" w:space="0" w:color="auto"/>
              <w:bottom w:val="single" w:sz="6" w:space="0" w:color="auto"/>
              <w:right w:val="single" w:sz="6" w:space="0" w:color="auto"/>
            </w:tcBorders>
            <w:noWrap w:val="0"/>
            <w:tcMar>
              <w:top w:w="0" w:type="dxa"/>
              <w:left w:w="116" w:type="dxa"/>
              <w:bottom w:w="136" w:type="dxa"/>
              <w:right w:w="116" w:type="dxa"/>
            </w:tcMar>
            <w:vAlign w:val="top"/>
            <w:hideMark/>
          </w:tcPr>
          <w:p w:rsidRPr="2030048C" w:rsidP="2030048C">
            <w:pPr>
              <w:pStyle w:val="p"/>
              <w:keepNext/>
              <w:keepLines/>
              <w:spacing w:before="0" w:after="0"/>
              <w:ind w:left="0" w:right="0"/>
              <w:jc w:val="center"/>
              <w:rPr>
                <w:rFonts w:ascii="Times New Roman" w:eastAsia="Times New Roman" w:hAnsi="Times New Roman" w:cs="Times New Roman"/>
                <w:sz w:val="22"/>
                <w:szCs w:val="22"/>
              </w:rPr>
            </w:pPr>
            <w:r w:rsidRPr="2030048C">
              <w:rPr>
                <w:rFonts w:ascii="Arial" w:eastAsia="Arial" w:hAnsi="Arial" w:cs="Arial"/>
                <w:sz w:val="22"/>
                <w:szCs w:val="22"/>
                <w:shd w:val="clear" w:color="auto" w:fill="FFFF00"/>
              </w:rPr>
              <w:t>II5003</w:t>
            </w:r>
          </w:p>
        </w:tc>
        <w:tc>
          <w:tcPr>
            <w:tcW w:w="1026" w:type="dxa"/>
            <w:tcBorders>
              <w:top w:val="single" w:sz="6" w:space="0" w:color="auto"/>
              <w:left w:val="single" w:sz="6" w:space="0" w:color="auto"/>
              <w:bottom w:val="single" w:sz="6" w:space="0" w:color="auto"/>
              <w:right w:val="single" w:sz="6" w:space="0" w:color="auto"/>
            </w:tcBorders>
            <w:noWrap w:val="0"/>
            <w:tcMar>
              <w:top w:w="0" w:type="dxa"/>
              <w:left w:w="116" w:type="dxa"/>
              <w:bottom w:w="136" w:type="dxa"/>
              <w:right w:w="116" w:type="dxa"/>
            </w:tcMar>
            <w:vAlign w:val="top"/>
            <w:hideMark/>
          </w:tcPr>
          <w:p w:rsidRPr="2030048C" w:rsidP="2030048C">
            <w:pPr>
              <w:pStyle w:val="p"/>
              <w:spacing w:before="0" w:after="0"/>
              <w:ind w:left="0" w:right="0"/>
              <w:jc w:val="center"/>
              <w:rPr>
                <w:rFonts w:ascii="Times New Roman" w:eastAsia="Times New Roman" w:hAnsi="Times New Roman" w:cs="Times New Roman"/>
                <w:sz w:val="22"/>
                <w:szCs w:val="22"/>
              </w:rPr>
            </w:pPr>
            <w:r w:rsidRPr="2030048C">
              <w:rPr>
                <w:rFonts w:ascii="Arial" w:eastAsia="Arial" w:hAnsi="Arial" w:cs="Arial"/>
                <w:sz w:val="22"/>
                <w:szCs w:val="22"/>
                <w:shd w:val="clear" w:color="auto" w:fill="FFFF00"/>
              </w:rPr>
              <w:t>30</w:t>
            </w:r>
          </w:p>
        </w:tc>
        <w:tc>
          <w:tcPr>
            <w:tcW w:w="992" w:type="dxa"/>
            <w:tcBorders>
              <w:top w:val="single" w:sz="6" w:space="0" w:color="auto"/>
              <w:left w:val="single" w:sz="6" w:space="0" w:color="auto"/>
              <w:bottom w:val="single" w:sz="6" w:space="0" w:color="auto"/>
              <w:right w:val="single" w:sz="6" w:space="0" w:color="auto"/>
            </w:tcBorders>
            <w:noWrap w:val="0"/>
            <w:tcMar>
              <w:top w:w="0" w:type="dxa"/>
              <w:left w:w="116" w:type="dxa"/>
              <w:bottom w:w="136" w:type="dxa"/>
              <w:right w:w="116" w:type="dxa"/>
            </w:tcMar>
            <w:vAlign w:val="top"/>
            <w:hideMark/>
          </w:tcPr>
          <w:p w:rsidRPr="2030048C" w:rsidP="2030048C">
            <w:pPr>
              <w:pStyle w:val="p"/>
              <w:spacing w:before="0" w:after="0"/>
              <w:ind w:left="0" w:right="0"/>
              <w:jc w:val="center"/>
              <w:rPr>
                <w:rFonts w:ascii="Times New Roman" w:eastAsia="Times New Roman" w:hAnsi="Times New Roman" w:cs="Times New Roman"/>
                <w:sz w:val="22"/>
                <w:szCs w:val="22"/>
              </w:rPr>
            </w:pPr>
            <w:r w:rsidRPr="2030048C">
              <w:rPr>
                <w:rFonts w:ascii="Arial" w:eastAsia="Arial" w:hAnsi="Arial" w:cs="Arial"/>
                <w:sz w:val="22"/>
                <w:szCs w:val="22"/>
                <w:shd w:val="clear" w:color="auto" w:fill="FFFF00"/>
              </w:rPr>
              <w:t>5</w:t>
            </w:r>
          </w:p>
        </w:tc>
        <w:tc>
          <w:tcPr>
            <w:tcW w:w="1353" w:type="dxa"/>
            <w:tcBorders>
              <w:top w:val="single" w:sz="6" w:space="0" w:color="auto"/>
              <w:left w:val="single" w:sz="6" w:space="0" w:color="auto"/>
              <w:bottom w:val="single" w:sz="6" w:space="0" w:color="auto"/>
            </w:tcBorders>
            <w:noWrap w:val="0"/>
            <w:tcMar>
              <w:top w:w="0" w:type="dxa"/>
              <w:left w:w="116" w:type="dxa"/>
              <w:bottom w:w="136" w:type="dxa"/>
              <w:right w:w="116" w:type="dxa"/>
            </w:tcMar>
            <w:vAlign w:val="top"/>
            <w:hideMark/>
          </w:tcPr>
          <w:p w:rsidRPr="2030048C" w:rsidP="2030048C">
            <w:pPr>
              <w:pStyle w:val="p"/>
              <w:spacing w:before="0" w:after="0"/>
              <w:ind w:left="0" w:right="0"/>
              <w:jc w:val="center"/>
              <w:rPr>
                <w:rFonts w:ascii="Times New Roman" w:eastAsia="Times New Roman" w:hAnsi="Times New Roman" w:cs="Times New Roman"/>
                <w:sz w:val="22"/>
                <w:szCs w:val="22"/>
              </w:rPr>
            </w:pPr>
            <w:r w:rsidRPr="2030048C">
              <w:rPr>
                <w:rFonts w:ascii="Arial" w:eastAsia="Arial" w:hAnsi="Arial" w:cs="Arial"/>
                <w:sz w:val="22"/>
                <w:szCs w:val="22"/>
                <w:shd w:val="clear" w:color="auto" w:fill="FFFF00"/>
              </w:rPr>
              <w:t>1&amp;2</w:t>
            </w:r>
          </w:p>
        </w:tc>
      </w:tr>
      <w:tr>
        <w:tblPrEx>
          <w:tblW w:w="8866" w:type="dxa"/>
          <w:tblLook w:val="05E0"/>
        </w:tblPrEx>
        <w:tc>
          <w:tcPr>
            <w:tcW w:w="4395" w:type="dxa"/>
            <w:tcBorders>
              <w:top w:val="single" w:sz="6" w:space="0" w:color="auto"/>
              <w:right w:val="single" w:sz="6" w:space="0" w:color="auto"/>
            </w:tcBorders>
            <w:noWrap w:val="0"/>
            <w:tcMar>
              <w:top w:w="0" w:type="dxa"/>
              <w:left w:w="116" w:type="dxa"/>
              <w:bottom w:w="136" w:type="dxa"/>
              <w:right w:w="116" w:type="dxa"/>
            </w:tcMar>
            <w:vAlign w:val="top"/>
            <w:hideMark/>
          </w:tcPr>
          <w:p w:rsidRPr="2030048C" w:rsidP="2030048C">
            <w:pPr>
              <w:pStyle w:val="p"/>
              <w:spacing w:before="0" w:after="0"/>
              <w:ind w:left="0" w:right="0"/>
              <w:jc w:val="both"/>
              <w:rPr>
                <w:rFonts w:ascii="Times New Roman" w:eastAsia="Times New Roman" w:hAnsi="Times New Roman" w:cs="Times New Roman"/>
                <w:sz w:val="22"/>
                <w:szCs w:val="22"/>
              </w:rPr>
            </w:pPr>
            <w:r w:rsidRPr="2030048C">
              <w:rPr>
                <w:rFonts w:ascii="Arial" w:eastAsia="Arial" w:hAnsi="Arial" w:cs="Arial"/>
                <w:sz w:val="22"/>
                <w:szCs w:val="22"/>
                <w:shd w:val="clear" w:color="auto" w:fill="FFFF00"/>
              </w:rPr>
              <w:t>Personal &amp; Professional Development 2</w:t>
            </w:r>
          </w:p>
        </w:tc>
        <w:tc>
          <w:tcPr>
            <w:tcW w:w="1100" w:type="dxa"/>
            <w:tcBorders>
              <w:top w:val="single" w:sz="6" w:space="0" w:color="auto"/>
              <w:left w:val="single" w:sz="6" w:space="0" w:color="auto"/>
              <w:right w:val="single" w:sz="6" w:space="0" w:color="auto"/>
            </w:tcBorders>
            <w:noWrap w:val="0"/>
            <w:tcMar>
              <w:top w:w="0" w:type="dxa"/>
              <w:left w:w="116" w:type="dxa"/>
              <w:bottom w:w="136" w:type="dxa"/>
              <w:right w:w="116" w:type="dxa"/>
            </w:tcMar>
            <w:vAlign w:val="top"/>
            <w:hideMark/>
          </w:tcPr>
          <w:p w:rsidRPr="2030048C" w:rsidP="2030048C">
            <w:pPr>
              <w:pStyle w:val="p"/>
              <w:keepNext/>
              <w:keepLines/>
              <w:spacing w:before="0" w:after="0"/>
              <w:ind w:left="0" w:right="0"/>
              <w:jc w:val="center"/>
              <w:rPr>
                <w:rFonts w:ascii="Times New Roman" w:eastAsia="Times New Roman" w:hAnsi="Times New Roman" w:cs="Times New Roman"/>
                <w:sz w:val="22"/>
                <w:szCs w:val="22"/>
              </w:rPr>
            </w:pPr>
            <w:r w:rsidRPr="2030048C">
              <w:rPr>
                <w:rFonts w:ascii="Arial" w:eastAsia="Arial" w:hAnsi="Arial" w:cs="Arial"/>
                <w:sz w:val="22"/>
                <w:szCs w:val="22"/>
                <w:shd w:val="clear" w:color="auto" w:fill="FFFF00"/>
              </w:rPr>
              <w:t>II5004</w:t>
            </w:r>
          </w:p>
        </w:tc>
        <w:tc>
          <w:tcPr>
            <w:tcW w:w="1026" w:type="dxa"/>
            <w:tcBorders>
              <w:top w:val="single" w:sz="6" w:space="0" w:color="auto"/>
              <w:left w:val="single" w:sz="6" w:space="0" w:color="auto"/>
              <w:right w:val="single" w:sz="6" w:space="0" w:color="auto"/>
            </w:tcBorders>
            <w:noWrap w:val="0"/>
            <w:tcMar>
              <w:top w:w="0" w:type="dxa"/>
              <w:left w:w="116" w:type="dxa"/>
              <w:bottom w:w="136" w:type="dxa"/>
              <w:right w:w="116" w:type="dxa"/>
            </w:tcMar>
            <w:vAlign w:val="top"/>
            <w:hideMark/>
          </w:tcPr>
          <w:p w:rsidRPr="2030048C" w:rsidP="2030048C">
            <w:pPr>
              <w:pStyle w:val="p"/>
              <w:spacing w:before="0" w:after="0"/>
              <w:ind w:left="0" w:right="0"/>
              <w:jc w:val="center"/>
              <w:rPr>
                <w:rFonts w:ascii="Times New Roman" w:eastAsia="Times New Roman" w:hAnsi="Times New Roman" w:cs="Times New Roman"/>
                <w:sz w:val="22"/>
                <w:szCs w:val="22"/>
              </w:rPr>
            </w:pPr>
            <w:r w:rsidRPr="2030048C">
              <w:rPr>
                <w:rFonts w:ascii="Arial" w:eastAsia="Arial" w:hAnsi="Arial" w:cs="Arial"/>
                <w:sz w:val="22"/>
                <w:szCs w:val="22"/>
                <w:shd w:val="clear" w:color="auto" w:fill="FFFF00"/>
              </w:rPr>
              <w:t>30</w:t>
            </w:r>
          </w:p>
        </w:tc>
        <w:tc>
          <w:tcPr>
            <w:tcW w:w="992" w:type="dxa"/>
            <w:tcBorders>
              <w:top w:val="single" w:sz="6" w:space="0" w:color="auto"/>
              <w:left w:val="single" w:sz="6" w:space="0" w:color="auto"/>
              <w:right w:val="single" w:sz="6" w:space="0" w:color="auto"/>
            </w:tcBorders>
            <w:noWrap w:val="0"/>
            <w:tcMar>
              <w:top w:w="0" w:type="dxa"/>
              <w:left w:w="116" w:type="dxa"/>
              <w:bottom w:w="136" w:type="dxa"/>
              <w:right w:w="116" w:type="dxa"/>
            </w:tcMar>
            <w:vAlign w:val="top"/>
            <w:hideMark/>
          </w:tcPr>
          <w:p w:rsidRPr="2030048C" w:rsidP="2030048C">
            <w:pPr>
              <w:pStyle w:val="p"/>
              <w:spacing w:before="0" w:after="0"/>
              <w:ind w:left="0" w:right="0"/>
              <w:jc w:val="center"/>
              <w:rPr>
                <w:rFonts w:ascii="Times New Roman" w:eastAsia="Times New Roman" w:hAnsi="Times New Roman" w:cs="Times New Roman"/>
                <w:sz w:val="22"/>
                <w:szCs w:val="22"/>
              </w:rPr>
            </w:pPr>
            <w:r w:rsidRPr="2030048C">
              <w:rPr>
                <w:rFonts w:ascii="Arial" w:eastAsia="Arial" w:hAnsi="Arial" w:cs="Arial"/>
                <w:sz w:val="22"/>
                <w:szCs w:val="22"/>
                <w:shd w:val="clear" w:color="auto" w:fill="FFFF00"/>
              </w:rPr>
              <w:t>5</w:t>
            </w:r>
          </w:p>
        </w:tc>
        <w:tc>
          <w:tcPr>
            <w:tcW w:w="1353" w:type="dxa"/>
            <w:tcBorders>
              <w:top w:val="single" w:sz="6" w:space="0" w:color="auto"/>
              <w:left w:val="single" w:sz="6" w:space="0" w:color="auto"/>
            </w:tcBorders>
            <w:noWrap w:val="0"/>
            <w:tcMar>
              <w:top w:w="0" w:type="dxa"/>
              <w:left w:w="116" w:type="dxa"/>
              <w:bottom w:w="136" w:type="dxa"/>
              <w:right w:w="116" w:type="dxa"/>
            </w:tcMar>
            <w:vAlign w:val="top"/>
            <w:hideMark/>
          </w:tcPr>
          <w:p w:rsidRPr="2030048C" w:rsidP="2030048C">
            <w:pPr>
              <w:pStyle w:val="p"/>
              <w:spacing w:before="0" w:after="0"/>
              <w:ind w:left="0" w:right="0"/>
              <w:jc w:val="center"/>
              <w:rPr>
                <w:rFonts w:ascii="Times New Roman" w:eastAsia="Times New Roman" w:hAnsi="Times New Roman" w:cs="Times New Roman"/>
                <w:sz w:val="22"/>
                <w:szCs w:val="22"/>
              </w:rPr>
            </w:pPr>
            <w:r w:rsidRPr="2030048C">
              <w:rPr>
                <w:rFonts w:ascii="Arial" w:eastAsia="Arial" w:hAnsi="Arial" w:cs="Arial"/>
                <w:sz w:val="22"/>
                <w:szCs w:val="22"/>
                <w:shd w:val="clear" w:color="auto" w:fill="FFFF00"/>
              </w:rPr>
              <w:t>1&amp;2</w:t>
            </w:r>
          </w:p>
        </w:tc>
      </w:tr>
    </w:tbl>
    <w:p w:rsidRPr="2030048C" w:rsidP="2030048C">
      <w:pPr>
        <w:pStyle w:val="p"/>
        <w:spacing w:before="0" w:after="0"/>
        <w:ind w:left="0" w:right="0"/>
        <w:jc w:val="both"/>
        <w:rPr>
          <w:rFonts w:ascii="Arial" w:eastAsia="Arial" w:hAnsi="Arial" w:cs="Arial"/>
          <w:sz w:val="22"/>
          <w:szCs w:val="22"/>
        </w:rPr>
      </w:pPr>
    </w:p>
    <w:p w:rsidRPr="2030048C" w:rsidP="2030048C">
      <w:pPr>
        <w:pStyle w:val="p"/>
        <w:spacing w:before="0" w:after="0"/>
        <w:ind w:left="0" w:right="0"/>
        <w:jc w:val="both"/>
        <w:rPr>
          <w:rFonts w:ascii="Times New Roman" w:eastAsia="Times New Roman" w:hAnsi="Times New Roman" w:cs="Times New Roman"/>
          <w:sz w:val="22"/>
          <w:szCs w:val="22"/>
        </w:rPr>
      </w:pPr>
      <w:r w:rsidRPr="2030048C">
        <w:rPr>
          <w:rFonts w:ascii="Arial" w:eastAsia="Arial" w:hAnsi="Arial" w:cs="Arial"/>
          <w:sz w:val="22"/>
          <w:szCs w:val="22"/>
        </w:rPr>
        <w:t>This course permits progression from Level 5 to Level 6 with 90 credits at Level 5 or above. The outstanding 30 credits from Level 5 can be trailed into Level 6 and must be passed before consideration for an award or progression to Level 7 (if appropriate).</w:t>
      </w:r>
    </w:p>
    <w:p w:rsidRPr="2030048C" w:rsidP="2030048C">
      <w:pPr>
        <w:pStyle w:val="p"/>
        <w:spacing w:before="0" w:after="0"/>
        <w:ind w:left="0" w:right="0"/>
        <w:jc w:val="both"/>
        <w:rPr>
          <w:rFonts w:ascii="Arial" w:eastAsia="Arial" w:hAnsi="Arial" w:cs="Arial"/>
          <w:sz w:val="22"/>
          <w:szCs w:val="22"/>
        </w:rPr>
      </w:pPr>
    </w:p>
    <w:p w:rsidRPr="2030048C" w:rsidP="2030048C">
      <w:pPr>
        <w:pStyle w:val="p"/>
        <w:spacing w:before="0" w:after="0"/>
        <w:ind w:left="0" w:right="0"/>
        <w:jc w:val="both"/>
        <w:rPr>
          <w:rFonts w:ascii="Times New Roman" w:eastAsia="Times New Roman" w:hAnsi="Times New Roman" w:cs="Times New Roman"/>
          <w:sz w:val="22"/>
          <w:szCs w:val="22"/>
        </w:rPr>
      </w:pPr>
      <w:r w:rsidRPr="2030048C">
        <w:rPr>
          <w:rFonts w:ascii="Arial" w:eastAsia="Arial" w:hAnsi="Arial" w:cs="Arial"/>
          <w:sz w:val="22"/>
          <w:szCs w:val="22"/>
        </w:rPr>
        <w:t xml:space="preserve">Students exiting the </w:t>
      </w:r>
      <w:r w:rsidRPr="2030048C">
        <w:rPr>
          <w:rFonts w:ascii="Arial" w:eastAsia="Arial" w:hAnsi="Arial" w:cs="Arial"/>
          <w:sz w:val="22"/>
          <w:szCs w:val="22"/>
        </w:rPr>
        <w:t>program</w:t>
      </w:r>
      <w:r w:rsidRPr="2030048C">
        <w:rPr>
          <w:rFonts w:ascii="Arial" w:eastAsia="Arial" w:hAnsi="Arial" w:cs="Arial"/>
          <w:sz w:val="22"/>
          <w:szCs w:val="22"/>
        </w:rPr>
        <w:t>me</w:t>
      </w:r>
      <w:r w:rsidRPr="2030048C">
        <w:rPr>
          <w:rFonts w:ascii="Arial" w:eastAsia="Arial" w:hAnsi="Arial" w:cs="Arial"/>
          <w:sz w:val="22"/>
          <w:szCs w:val="22"/>
        </w:rPr>
        <w:t xml:space="preserve"> at this point who have successfully completed </w:t>
      </w:r>
      <w:r w:rsidRPr="2030048C">
        <w:rPr>
          <w:rFonts w:ascii="Arial" w:eastAsia="Arial" w:hAnsi="Arial" w:cs="Arial"/>
          <w:sz w:val="22"/>
          <w:szCs w:val="22"/>
        </w:rPr>
        <w:t xml:space="preserve">240 </w:t>
      </w:r>
      <w:r w:rsidRPr="2030048C">
        <w:rPr>
          <w:rFonts w:ascii="Arial" w:eastAsia="Arial" w:hAnsi="Arial" w:cs="Arial"/>
          <w:sz w:val="22"/>
          <w:szCs w:val="22"/>
        </w:rPr>
        <w:t xml:space="preserve">credits are eligible for the award of Diploma of Higher Education </w:t>
      </w:r>
      <w:r w:rsidRPr="2030048C">
        <w:rPr>
          <w:rFonts w:ascii="Arial" w:eastAsia="Arial" w:hAnsi="Arial" w:cs="Arial"/>
          <w:sz w:val="22"/>
          <w:szCs w:val="22"/>
        </w:rPr>
        <w:t xml:space="preserve">in </w:t>
      </w:r>
      <w:r w:rsidRPr="2030048C">
        <w:rPr>
          <w:rFonts w:ascii="Arial" w:eastAsia="Arial" w:hAnsi="Arial" w:cs="Arial"/>
          <w:b/>
          <w:bCs/>
          <w:sz w:val="22"/>
          <w:szCs w:val="22"/>
        </w:rPr>
        <w:t xml:space="preserve">Fashion </w:t>
      </w:r>
      <w:r w:rsidRPr="2030048C">
        <w:rPr>
          <w:rFonts w:ascii="Arial" w:eastAsia="Arial" w:hAnsi="Arial" w:cs="Arial"/>
          <w:b/>
          <w:bCs/>
          <w:sz w:val="22"/>
          <w:szCs w:val="22"/>
        </w:rPr>
        <w:t>Design</w:t>
      </w:r>
      <w:r w:rsidRPr="2030048C">
        <w:rPr>
          <w:rFonts w:ascii="Arial" w:eastAsia="Arial" w:hAnsi="Arial" w:cs="Arial"/>
          <w:sz w:val="22"/>
          <w:szCs w:val="22"/>
        </w:rPr>
        <w:t>;</w:t>
      </w:r>
      <w:r w:rsidRPr="2030048C">
        <w:rPr>
          <w:rFonts w:ascii="Arial" w:eastAsia="Arial" w:hAnsi="Arial" w:cs="Arial"/>
          <w:sz w:val="22"/>
          <w:szCs w:val="22"/>
        </w:rPr>
        <w:t xml:space="preserve"> </w:t>
      </w:r>
      <w:r w:rsidRPr="2030048C">
        <w:rPr>
          <w:rFonts w:ascii="Arial" w:eastAsia="Arial" w:hAnsi="Arial" w:cs="Arial"/>
          <w:sz w:val="22"/>
          <w:szCs w:val="22"/>
        </w:rPr>
        <w:t>Communication Design; Interior Architecture &amp; Design.</w:t>
      </w:r>
    </w:p>
    <w:p w:rsidRPr="2030048C" w:rsidP="2030048C">
      <w:pPr>
        <w:pStyle w:val="p"/>
        <w:spacing w:before="0" w:after="0"/>
        <w:ind w:left="0" w:right="0"/>
        <w:jc w:val="both"/>
        <w:rPr>
          <w:rFonts w:ascii="Arial" w:eastAsia="Arial" w:hAnsi="Arial" w:cs="Arial"/>
          <w:sz w:val="22"/>
          <w:szCs w:val="22"/>
        </w:rPr>
      </w:pPr>
    </w:p>
    <w:p w:rsidRPr="2030048C" w:rsidP="2030048C">
      <w:pPr>
        <w:pStyle w:val="p"/>
        <w:keepNext/>
        <w:spacing w:before="0" w:after="0"/>
        <w:ind w:left="0" w:right="0"/>
        <w:jc w:val="both"/>
        <w:rPr>
          <w:rFonts w:ascii="Times New Roman" w:eastAsia="Times New Roman" w:hAnsi="Times New Roman" w:cs="Times New Roman"/>
          <w:sz w:val="22"/>
          <w:szCs w:val="22"/>
        </w:rPr>
      </w:pPr>
      <w:r w:rsidRPr="2030048C">
        <w:rPr>
          <w:rFonts w:ascii="Arial" w:eastAsia="Arial" w:hAnsi="Arial" w:cs="Arial"/>
          <w:b/>
          <w:bCs/>
          <w:sz w:val="22"/>
          <w:szCs w:val="22"/>
          <w:u w:val="single"/>
        </w:rPr>
        <w:t>Level 6</w:t>
      </w:r>
    </w:p>
    <w:p w:rsidRPr="2030048C" w:rsidP="2030048C">
      <w:pPr>
        <w:pStyle w:val="p"/>
        <w:spacing w:before="0" w:after="0"/>
        <w:ind w:left="0" w:right="0"/>
        <w:jc w:val="both"/>
        <w:rPr>
          <w:rFonts w:ascii="Arial" w:eastAsia="Arial" w:hAnsi="Arial" w:cs="Arial"/>
          <w:sz w:val="22"/>
          <w:szCs w:val="22"/>
        </w:rPr>
      </w:pPr>
    </w:p>
    <w:p w:rsidRPr="2030048C" w:rsidP="2030048C">
      <w:pPr>
        <w:pStyle w:val="p"/>
        <w:spacing w:before="0" w:after="0"/>
        <w:ind w:left="0" w:right="0"/>
        <w:jc w:val="both"/>
        <w:rPr>
          <w:rFonts w:ascii="Times New Roman" w:eastAsia="Times New Roman" w:hAnsi="Times New Roman" w:cs="Times New Roman"/>
          <w:sz w:val="22"/>
          <w:szCs w:val="22"/>
        </w:rPr>
      </w:pPr>
      <w:r w:rsidRPr="2030048C">
        <w:rPr>
          <w:rFonts w:ascii="Arial" w:eastAsia="Arial" w:hAnsi="Arial" w:cs="Arial"/>
          <w:sz w:val="22"/>
          <w:szCs w:val="22"/>
        </w:rPr>
        <w:t>The final level (L</w:t>
      </w:r>
      <w:r w:rsidRPr="2030048C">
        <w:rPr>
          <w:rFonts w:ascii="Arial" w:eastAsia="Arial" w:hAnsi="Arial" w:cs="Arial"/>
          <w:sz w:val="22"/>
          <w:szCs w:val="22"/>
        </w:rPr>
        <w:t xml:space="preserve">evel 6) of the </w:t>
      </w:r>
      <w:r w:rsidRPr="2030048C">
        <w:rPr>
          <w:rFonts w:ascii="Arial" w:eastAsia="Arial" w:hAnsi="Arial" w:cs="Arial"/>
          <w:sz w:val="22"/>
          <w:szCs w:val="22"/>
        </w:rPr>
        <w:t>programme</w:t>
      </w:r>
      <w:r w:rsidRPr="2030048C">
        <w:rPr>
          <w:rFonts w:ascii="Arial" w:eastAsia="Arial" w:hAnsi="Arial" w:cs="Arial"/>
          <w:sz w:val="22"/>
          <w:szCs w:val="22"/>
        </w:rPr>
        <w:t xml:space="preserve"> is divided into two stages comprising 60 credits each. In the first phase</w:t>
      </w:r>
      <w:r w:rsidRPr="2030048C">
        <w:rPr>
          <w:rFonts w:ascii="Arial" w:eastAsia="Arial" w:hAnsi="Arial" w:cs="Arial"/>
          <w:sz w:val="22"/>
          <w:szCs w:val="22"/>
        </w:rPr>
        <w:t>,</w:t>
      </w:r>
      <w:r w:rsidRPr="2030048C">
        <w:rPr>
          <w:rFonts w:ascii="Arial" w:eastAsia="Arial" w:hAnsi="Arial" w:cs="Arial"/>
          <w:sz w:val="22"/>
          <w:szCs w:val="22"/>
        </w:rPr>
        <w:t xml:space="preserve"> students continue </w:t>
      </w:r>
      <w:r w:rsidRPr="2030048C">
        <w:rPr>
          <w:rFonts w:ascii="Arial" w:eastAsia="Arial" w:hAnsi="Arial" w:cs="Arial"/>
          <w:sz w:val="22"/>
          <w:szCs w:val="22"/>
        </w:rPr>
        <w:t>their efforts at tran</w:t>
      </w:r>
      <w:r w:rsidRPr="2030048C">
        <w:rPr>
          <w:rFonts w:ascii="Arial" w:eastAsia="Arial" w:hAnsi="Arial" w:cs="Arial"/>
          <w:sz w:val="22"/>
          <w:szCs w:val="22"/>
        </w:rPr>
        <w:t>slating and mediating knowledge</w:t>
      </w:r>
      <w:r w:rsidRPr="2030048C">
        <w:rPr>
          <w:rFonts w:ascii="Arial" w:eastAsia="Arial" w:hAnsi="Arial" w:cs="Arial"/>
          <w:sz w:val="22"/>
          <w:szCs w:val="22"/>
        </w:rPr>
        <w:t xml:space="preserve"> but with</w:t>
      </w:r>
      <w:r w:rsidRPr="2030048C">
        <w:rPr>
          <w:rFonts w:ascii="Arial" w:eastAsia="Arial" w:hAnsi="Arial" w:cs="Arial"/>
          <w:sz w:val="22"/>
          <w:szCs w:val="22"/>
        </w:rPr>
        <w:t xml:space="preserve"> a transition towards developing their own </w:t>
      </w:r>
      <w:r w:rsidRPr="2030048C">
        <w:rPr>
          <w:rFonts w:ascii="Arial" w:eastAsia="Arial" w:hAnsi="Arial" w:cs="Arial"/>
          <w:sz w:val="22"/>
          <w:szCs w:val="22"/>
        </w:rPr>
        <w:t>designs</w:t>
      </w:r>
      <w:r w:rsidRPr="2030048C">
        <w:rPr>
          <w:rFonts w:ascii="Arial" w:eastAsia="Arial" w:hAnsi="Arial" w:cs="Arial"/>
          <w:sz w:val="22"/>
          <w:szCs w:val="22"/>
        </w:rPr>
        <w:t xml:space="preserve"> philosophies and practice</w:t>
      </w:r>
      <w:r w:rsidRPr="2030048C">
        <w:rPr>
          <w:rFonts w:ascii="Arial" w:eastAsia="Arial" w:hAnsi="Arial" w:cs="Arial"/>
          <w:sz w:val="22"/>
          <w:szCs w:val="22"/>
        </w:rPr>
        <w:t xml:space="preserve">. This essentially works as a preparation for the </w:t>
      </w:r>
      <w:r w:rsidRPr="2030048C">
        <w:rPr>
          <w:rFonts w:ascii="Arial" w:eastAsia="Arial" w:hAnsi="Arial" w:cs="Arial"/>
          <w:sz w:val="22"/>
          <w:szCs w:val="22"/>
        </w:rPr>
        <w:t>remaining 60 credits of L</w:t>
      </w:r>
      <w:r w:rsidRPr="2030048C">
        <w:rPr>
          <w:rFonts w:ascii="Arial" w:eastAsia="Arial" w:hAnsi="Arial" w:cs="Arial"/>
          <w:sz w:val="22"/>
          <w:szCs w:val="22"/>
        </w:rPr>
        <w:t xml:space="preserve">evel 6, </w:t>
      </w:r>
      <w:r w:rsidRPr="2030048C">
        <w:rPr>
          <w:rFonts w:ascii="Arial" w:eastAsia="Arial" w:hAnsi="Arial" w:cs="Arial"/>
          <w:sz w:val="22"/>
          <w:szCs w:val="22"/>
        </w:rPr>
        <w:t xml:space="preserve">where </w:t>
      </w:r>
      <w:r w:rsidRPr="2030048C">
        <w:rPr>
          <w:rFonts w:ascii="Arial" w:eastAsia="Arial" w:hAnsi="Arial" w:cs="Arial"/>
          <w:sz w:val="22"/>
          <w:szCs w:val="22"/>
        </w:rPr>
        <w:t>students work on a capstone project</w:t>
      </w:r>
      <w:r w:rsidRPr="2030048C">
        <w:rPr>
          <w:rFonts w:ascii="Arial" w:eastAsia="Arial" w:hAnsi="Arial" w:cs="Arial"/>
          <w:sz w:val="22"/>
          <w:szCs w:val="22"/>
        </w:rPr>
        <w:t xml:space="preserve">. This project </w:t>
      </w:r>
      <w:r w:rsidRPr="2030048C">
        <w:rPr>
          <w:rFonts w:ascii="Arial" w:eastAsia="Arial" w:hAnsi="Arial" w:cs="Arial"/>
          <w:sz w:val="22"/>
          <w:szCs w:val="22"/>
        </w:rPr>
        <w:t>which signals a culmination of their learning in the course. Here the advanced level student has to suitably demonstrate his/her own ability to take on the role akin to that of a professional practitioner. As a final project, the said student thus chooses and initiates a particular project.</w:t>
      </w:r>
      <w:r w:rsidRPr="2030048C">
        <w:rPr>
          <w:rFonts w:ascii="Arial" w:eastAsia="Arial" w:hAnsi="Arial" w:cs="Arial"/>
          <w:sz w:val="22"/>
          <w:szCs w:val="22"/>
        </w:rPr>
        <w:t xml:space="preserve">  </w:t>
      </w:r>
      <w:r w:rsidRPr="2030048C">
        <w:rPr>
          <w:rFonts w:ascii="Arial" w:eastAsia="Arial" w:hAnsi="Arial" w:cs="Arial"/>
          <w:sz w:val="22"/>
          <w:szCs w:val="22"/>
        </w:rPr>
        <w:t xml:space="preserve">In this project the advanced student will suitably demonstrate their own design ability, their situatedness in chosen contexts, their ability to critically evaluate these through design but also develop essential skills of running a successful design practice. </w:t>
      </w:r>
    </w:p>
    <w:p w:rsidRPr="2030048C" w:rsidP="2030048C">
      <w:pPr>
        <w:pStyle w:val="p"/>
        <w:spacing w:before="0" w:after="0"/>
        <w:ind w:left="0" w:right="0"/>
        <w:jc w:val="both"/>
        <w:rPr>
          <w:rFonts w:ascii="Arial" w:eastAsia="Arial" w:hAnsi="Arial" w:cs="Arial"/>
          <w:sz w:val="22"/>
          <w:szCs w:val="22"/>
        </w:rPr>
      </w:pPr>
    </w:p>
    <w:p w:rsidRPr="2030048C" w:rsidP="2030048C">
      <w:pPr>
        <w:pStyle w:val="p"/>
        <w:spacing w:before="0" w:after="0"/>
        <w:ind w:left="0" w:right="0"/>
        <w:jc w:val="both"/>
        <w:rPr>
          <w:rFonts w:ascii="Times New Roman" w:eastAsia="Times New Roman" w:hAnsi="Times New Roman" w:cs="Times New Roman"/>
          <w:sz w:val="22"/>
          <w:szCs w:val="22"/>
        </w:rPr>
      </w:pPr>
      <w:r w:rsidRPr="2030048C">
        <w:rPr>
          <w:rFonts w:ascii="Arial" w:eastAsia="Arial" w:hAnsi="Arial" w:cs="Arial"/>
          <w:sz w:val="22"/>
          <w:szCs w:val="22"/>
        </w:rPr>
        <w:t>Curriculum areas include:</w:t>
      </w:r>
    </w:p>
    <w:p w:rsidRPr="2030048C" w:rsidP="2030048C">
      <w:pPr>
        <w:pStyle w:val="ListParagraph0"/>
        <w:numPr>
          <w:ilvl w:val="0"/>
          <w:numId w:val="22"/>
        </w:numPr>
        <w:pBdr>
          <w:left w:val="none" w:sz="0" w:space="7" w:color="auto"/>
        </w:pBdr>
        <w:spacing w:before="0" w:after="0"/>
        <w:ind w:left="426" w:right="0" w:hanging="519"/>
        <w:jc w:val="both"/>
        <w:rPr>
          <w:rFonts w:ascii="Times New Roman" w:eastAsia="Times New Roman" w:hAnsi="Times New Roman" w:cs="Times New Roman"/>
          <w:sz w:val="22"/>
          <w:szCs w:val="22"/>
        </w:rPr>
      </w:pPr>
      <w:r w:rsidRPr="2030048C">
        <w:rPr>
          <w:rFonts w:ascii="Arial" w:eastAsia="Arial" w:hAnsi="Arial" w:cs="Arial"/>
          <w:sz w:val="22"/>
          <w:szCs w:val="22"/>
        </w:rPr>
        <w:t>Translation of literal and figurative contexts within design process and realization.</w:t>
      </w:r>
    </w:p>
    <w:p w:rsidRPr="2030048C" w:rsidP="2030048C">
      <w:pPr>
        <w:pStyle w:val="li"/>
        <w:numPr>
          <w:ilvl w:val="0"/>
          <w:numId w:val="22"/>
        </w:numPr>
        <w:pBdr>
          <w:left w:val="none" w:sz="0" w:space="7" w:color="auto"/>
        </w:pBdr>
        <w:spacing w:before="0" w:after="0"/>
        <w:ind w:left="426" w:right="0" w:hanging="519"/>
        <w:jc w:val="both"/>
        <w:rPr>
          <w:rFonts w:ascii="Times New Roman" w:eastAsia="Times New Roman" w:hAnsi="Times New Roman" w:cs="Times New Roman"/>
          <w:sz w:val="22"/>
          <w:szCs w:val="22"/>
        </w:rPr>
      </w:pPr>
      <w:r w:rsidRPr="2030048C">
        <w:rPr>
          <w:rFonts w:ascii="Arial" w:eastAsia="Arial" w:hAnsi="Arial" w:cs="Arial"/>
          <w:sz w:val="22"/>
          <w:szCs w:val="22"/>
        </w:rPr>
        <w:t>Critical analysis and articulation of context and design.</w:t>
      </w:r>
      <w:r w:rsidRPr="2030048C">
        <w:rPr>
          <w:rFonts w:ascii="Arial" w:eastAsia="Arial" w:hAnsi="Arial" w:cs="Arial"/>
          <w:sz w:val="22"/>
          <w:szCs w:val="22"/>
        </w:rPr>
        <w:t xml:space="preserve"> Critical self-reflection on previous design projects and experiences, leading to a skills/aspirations/knowledge and understanding audit.</w:t>
      </w:r>
    </w:p>
    <w:p w:rsidRPr="2030048C" w:rsidP="2030048C">
      <w:pPr>
        <w:pStyle w:val="Pa0"/>
        <w:widowControl w:val="0"/>
        <w:numPr>
          <w:ilvl w:val="0"/>
          <w:numId w:val="22"/>
        </w:numPr>
        <w:pBdr>
          <w:left w:val="none" w:sz="0" w:space="7" w:color="auto"/>
        </w:pBdr>
        <w:spacing w:before="0" w:after="0"/>
        <w:ind w:left="426" w:right="0" w:hanging="519"/>
        <w:jc w:val="both"/>
        <w:rPr>
          <w:rFonts w:ascii="Times New Roman" w:eastAsia="Times New Roman" w:hAnsi="Times New Roman" w:cs="Times New Roman"/>
          <w:color w:val="221E1F"/>
          <w:sz w:val="22"/>
          <w:szCs w:val="22"/>
        </w:rPr>
      </w:pPr>
      <w:r w:rsidRPr="2030048C">
        <w:rPr>
          <w:rFonts w:ascii="Arial" w:eastAsia="Arial" w:hAnsi="Arial" w:cs="Arial"/>
          <w:color w:val="000000"/>
          <w:spacing w:val="-3"/>
          <w:sz w:val="22"/>
          <w:szCs w:val="22"/>
        </w:rPr>
        <w:t xml:space="preserve">Self-initiated </w:t>
      </w:r>
      <w:r w:rsidRPr="2030048C">
        <w:rPr>
          <w:rStyle w:val="A0"/>
          <w:rFonts w:ascii="Arial" w:eastAsia="Arial" w:hAnsi="Arial" w:cs="Arial"/>
          <w:color w:val="221E1F"/>
          <w:sz w:val="22"/>
          <w:szCs w:val="22"/>
        </w:rPr>
        <w:t>investigation and research of Major Design Project theme/s and field of study acknowledging context, need and objective.</w:t>
      </w:r>
    </w:p>
    <w:p w:rsidRPr="2030048C" w:rsidP="2030048C">
      <w:pPr>
        <w:pStyle w:val="li"/>
        <w:numPr>
          <w:ilvl w:val="0"/>
          <w:numId w:val="22"/>
        </w:numPr>
        <w:pBdr>
          <w:left w:val="none" w:sz="0" w:space="7" w:color="auto"/>
        </w:pBdr>
        <w:spacing w:before="0" w:after="0"/>
        <w:ind w:left="426" w:right="0" w:hanging="519"/>
        <w:jc w:val="both"/>
        <w:rPr>
          <w:rFonts w:ascii="Times New Roman" w:eastAsia="Times New Roman" w:hAnsi="Times New Roman" w:cs="Times New Roman"/>
          <w:sz w:val="22"/>
          <w:szCs w:val="22"/>
        </w:rPr>
      </w:pPr>
      <w:r w:rsidRPr="2030048C">
        <w:rPr>
          <w:rFonts w:ascii="Arial" w:eastAsia="Arial" w:hAnsi="Arial" w:cs="Arial"/>
          <w:sz w:val="22"/>
          <w:szCs w:val="22"/>
        </w:rPr>
        <w:t xml:space="preserve">Considered investigation and application of materials, technologies and processes throughout the development, realisation and presentation. </w:t>
      </w:r>
    </w:p>
    <w:p w:rsidRPr="2030048C" w:rsidP="2030048C">
      <w:pPr>
        <w:pStyle w:val="Pa0"/>
        <w:widowControl w:val="0"/>
        <w:numPr>
          <w:ilvl w:val="0"/>
          <w:numId w:val="22"/>
        </w:numPr>
        <w:pBdr>
          <w:left w:val="none" w:sz="0" w:space="7" w:color="auto"/>
        </w:pBdr>
        <w:spacing w:before="0" w:after="0"/>
        <w:ind w:left="426" w:right="0" w:hanging="519"/>
        <w:jc w:val="both"/>
        <w:rPr>
          <w:rFonts w:ascii="Times New Roman" w:eastAsia="Times New Roman" w:hAnsi="Times New Roman" w:cs="Times New Roman"/>
          <w:color w:val="221E1F"/>
          <w:sz w:val="22"/>
          <w:szCs w:val="22"/>
        </w:rPr>
      </w:pPr>
      <w:r w:rsidRPr="2030048C">
        <w:rPr>
          <w:rStyle w:val="A0"/>
          <w:rFonts w:ascii="Arial" w:eastAsia="Arial" w:hAnsi="Arial" w:cs="Arial"/>
          <w:color w:val="221E1F"/>
          <w:sz w:val="22"/>
          <w:szCs w:val="22"/>
        </w:rPr>
        <w:t xml:space="preserve">Self-directed testing and production of project development iterations. </w:t>
      </w:r>
    </w:p>
    <w:p w:rsidRPr="2030048C" w:rsidP="2030048C">
      <w:pPr>
        <w:pStyle w:val="Pa0"/>
        <w:widowControl w:val="0"/>
        <w:numPr>
          <w:ilvl w:val="0"/>
          <w:numId w:val="22"/>
        </w:numPr>
        <w:pBdr>
          <w:left w:val="none" w:sz="0" w:space="7" w:color="auto"/>
        </w:pBdr>
        <w:spacing w:before="0" w:after="0"/>
        <w:ind w:left="426" w:right="0" w:hanging="519"/>
        <w:jc w:val="both"/>
        <w:rPr>
          <w:rFonts w:ascii="Times New Roman" w:eastAsia="Times New Roman" w:hAnsi="Times New Roman" w:cs="Times New Roman"/>
          <w:sz w:val="22"/>
          <w:szCs w:val="22"/>
        </w:rPr>
      </w:pPr>
      <w:r w:rsidRPr="2030048C">
        <w:rPr>
          <w:rStyle w:val="A0"/>
          <w:rFonts w:ascii="Arial" w:eastAsia="Arial" w:hAnsi="Arial" w:cs="Arial"/>
          <w:color w:val="221E1F"/>
          <w:sz w:val="22"/>
          <w:szCs w:val="22"/>
        </w:rPr>
        <w:t>C</w:t>
      </w:r>
      <w:r w:rsidRPr="2030048C">
        <w:rPr>
          <w:rFonts w:ascii="Arial" w:eastAsia="Arial" w:hAnsi="Arial" w:cs="Arial"/>
          <w:sz w:val="22"/>
          <w:szCs w:val="22"/>
        </w:rPr>
        <w:t>ritical self-reflection on the Personal Design Project development process and outcome.</w:t>
      </w:r>
    </w:p>
    <w:p w:rsidRPr="2030048C" w:rsidP="2030048C">
      <w:pPr>
        <w:pStyle w:val="li"/>
        <w:numPr>
          <w:ilvl w:val="0"/>
          <w:numId w:val="22"/>
        </w:numPr>
        <w:pBdr>
          <w:left w:val="none" w:sz="0" w:space="7" w:color="auto"/>
        </w:pBdr>
        <w:spacing w:before="0" w:after="0"/>
        <w:ind w:left="426" w:right="0" w:hanging="519"/>
        <w:jc w:val="both"/>
        <w:rPr>
          <w:rFonts w:ascii="Times New Roman" w:eastAsia="Times New Roman" w:hAnsi="Times New Roman" w:cs="Times New Roman"/>
          <w:sz w:val="22"/>
          <w:szCs w:val="22"/>
        </w:rPr>
      </w:pPr>
      <w:r w:rsidRPr="2030048C">
        <w:rPr>
          <w:rFonts w:ascii="Arial" w:eastAsia="Arial" w:hAnsi="Arial" w:cs="Arial"/>
          <w:sz w:val="22"/>
          <w:szCs w:val="22"/>
        </w:rPr>
        <w:t xml:space="preserve">Practice related documentary development. </w:t>
      </w:r>
    </w:p>
    <w:p w:rsidRPr="2030048C" w:rsidP="2030048C">
      <w:pPr>
        <w:pStyle w:val="li"/>
        <w:numPr>
          <w:ilvl w:val="0"/>
          <w:numId w:val="22"/>
        </w:numPr>
        <w:pBdr>
          <w:left w:val="none" w:sz="0" w:space="7" w:color="auto"/>
        </w:pBdr>
        <w:spacing w:before="0" w:after="0"/>
        <w:ind w:left="426" w:right="0" w:hanging="519"/>
        <w:jc w:val="both"/>
        <w:rPr>
          <w:rFonts w:ascii="Times New Roman" w:eastAsia="Times New Roman" w:hAnsi="Times New Roman" w:cs="Times New Roman"/>
          <w:sz w:val="22"/>
          <w:szCs w:val="22"/>
        </w:rPr>
      </w:pPr>
      <w:r w:rsidRPr="2030048C">
        <w:rPr>
          <w:rFonts w:ascii="Arial" w:eastAsia="Arial" w:hAnsi="Arial" w:cs="Arial"/>
          <w:sz w:val="22"/>
          <w:szCs w:val="22"/>
        </w:rPr>
        <w:t>Exit strategy, r</w:t>
      </w:r>
      <w:r w:rsidRPr="2030048C">
        <w:rPr>
          <w:rFonts w:ascii="Arial" w:eastAsia="Arial" w:hAnsi="Arial" w:cs="Arial"/>
          <w:sz w:val="22"/>
          <w:szCs w:val="22"/>
        </w:rPr>
        <w:t>esearch into employment opportunities</w:t>
      </w:r>
      <w:r w:rsidRPr="2030048C">
        <w:rPr>
          <w:rFonts w:ascii="Arial" w:eastAsia="Arial" w:hAnsi="Arial" w:cs="Arial"/>
          <w:sz w:val="22"/>
          <w:szCs w:val="22"/>
        </w:rPr>
        <w:t xml:space="preserve"> and or opportunities for</w:t>
      </w:r>
      <w:r w:rsidRPr="2030048C">
        <w:rPr>
          <w:rFonts w:ascii="Arial" w:eastAsia="Arial" w:hAnsi="Arial" w:cs="Arial"/>
          <w:sz w:val="22"/>
          <w:szCs w:val="22"/>
        </w:rPr>
        <w:t xml:space="preserve"> further study</w:t>
      </w:r>
      <w:r w:rsidRPr="2030048C">
        <w:rPr>
          <w:rFonts w:ascii="Arial" w:eastAsia="Arial" w:hAnsi="Arial" w:cs="Arial"/>
          <w:sz w:val="22"/>
          <w:szCs w:val="22"/>
        </w:rPr>
        <w:t>.</w:t>
      </w:r>
    </w:p>
    <w:p w:rsidRPr="2030048C" w:rsidP="2030048C">
      <w:pPr>
        <w:pStyle w:val="p"/>
        <w:keepNext/>
        <w:spacing w:before="0" w:after="0"/>
        <w:ind w:left="0" w:right="0"/>
        <w:jc w:val="both"/>
        <w:rPr>
          <w:rFonts w:ascii="Arial" w:eastAsia="Arial" w:hAnsi="Arial" w:cs="Arial"/>
          <w:b/>
          <w:bCs/>
          <w:sz w:val="22"/>
          <w:szCs w:val="22"/>
        </w:rPr>
      </w:pPr>
    </w:p>
    <w:tbl>
      <w:tblPr>
        <w:tblStyle w:val="table"/>
        <w:tblW w:w="8647" w:type="dxa"/>
        <w:tblBorders>
          <w:top w:val="single" w:sz="6" w:space="0" w:color="000000"/>
          <w:left w:val="single" w:sz="6" w:space="0" w:color="000000"/>
          <w:bottom w:val="single" w:sz="6" w:space="0" w:color="000000"/>
          <w:right w:val="single" w:sz="6" w:space="0" w:color="000000"/>
        </w:tblBorders>
        <w:tblCellMar>
          <w:top w:w="0" w:type="dxa"/>
          <w:left w:w="0" w:type="dxa"/>
          <w:bottom w:w="0" w:type="dxa"/>
          <w:right w:w="0" w:type="dxa"/>
        </w:tblCellMar>
        <w:tblLook w:val="05E0"/>
      </w:tblPr>
      <w:tblGrid>
        <w:gridCol w:w="3295"/>
        <w:gridCol w:w="1300"/>
        <w:gridCol w:w="1290"/>
        <w:gridCol w:w="1224"/>
        <w:gridCol w:w="1508"/>
      </w:tblGrid>
      <w:tr>
        <w:tblPrEx>
          <w:tblW w:w="8647" w:type="dxa"/>
          <w:tblLook w:val="05E0"/>
        </w:tblPrEx>
        <w:tc>
          <w:tcPr>
            <w:tcW w:w="4253" w:type="dxa"/>
            <w:tcBorders>
              <w:bottom w:val="single" w:sz="6" w:space="0" w:color="auto"/>
              <w:right w:val="single" w:sz="6" w:space="0" w:color="auto"/>
            </w:tcBorders>
            <w:shd w:val="clear" w:color="auto" w:fill="DBE5F1"/>
            <w:noWrap w:val="0"/>
            <w:tcMar>
              <w:top w:w="0" w:type="dxa"/>
              <w:left w:w="116" w:type="dxa"/>
              <w:bottom w:w="136" w:type="dxa"/>
              <w:right w:w="116" w:type="dxa"/>
            </w:tcMar>
            <w:vAlign w:val="top"/>
            <w:hideMark/>
          </w:tcPr>
          <w:p w:rsidRPr="2030048C" w:rsidP="2030048C">
            <w:pPr>
              <w:pStyle w:val="p"/>
              <w:spacing w:before="0" w:after="0"/>
              <w:ind w:left="0" w:right="0"/>
              <w:jc w:val="both"/>
              <w:rPr>
                <w:rFonts w:ascii="Times New Roman" w:eastAsia="Times New Roman" w:hAnsi="Times New Roman" w:cs="Times New Roman"/>
                <w:sz w:val="22"/>
                <w:szCs w:val="22"/>
              </w:rPr>
            </w:pPr>
            <w:r w:rsidRPr="2030048C">
              <w:rPr>
                <w:rFonts w:ascii="Arial" w:eastAsia="Arial" w:hAnsi="Arial" w:cs="Arial"/>
                <w:b/>
                <w:bCs/>
                <w:sz w:val="22"/>
                <w:szCs w:val="22"/>
                <w:shd w:val="clear" w:color="auto" w:fill="FFFF00"/>
              </w:rPr>
              <w:t>Compulsory Modules</w:t>
            </w:r>
          </w:p>
          <w:p w:rsidRPr="2030048C" w:rsidP="2030048C">
            <w:pPr>
              <w:pStyle w:val="p"/>
              <w:spacing w:before="0" w:after="0"/>
              <w:ind w:left="0" w:right="0"/>
              <w:jc w:val="both"/>
              <w:rPr>
                <w:rFonts w:ascii="Arial" w:eastAsia="Arial" w:hAnsi="Arial" w:cs="Arial"/>
                <w:b/>
                <w:bCs/>
                <w:sz w:val="22"/>
                <w:szCs w:val="22"/>
              </w:rPr>
            </w:pPr>
          </w:p>
        </w:tc>
        <w:tc>
          <w:tcPr>
            <w:tcW w:w="1068" w:type="dxa"/>
            <w:tcBorders>
              <w:left w:val="single" w:sz="6" w:space="0" w:color="auto"/>
              <w:bottom w:val="single" w:sz="6" w:space="0" w:color="auto"/>
              <w:right w:val="single" w:sz="6" w:space="0" w:color="auto"/>
            </w:tcBorders>
            <w:shd w:val="clear" w:color="auto" w:fill="DBE5F1"/>
            <w:noWrap w:val="0"/>
            <w:tcMar>
              <w:top w:w="0" w:type="dxa"/>
              <w:left w:w="116" w:type="dxa"/>
              <w:bottom w:w="136" w:type="dxa"/>
              <w:right w:w="116" w:type="dxa"/>
            </w:tcMar>
            <w:vAlign w:val="top"/>
            <w:hideMark/>
          </w:tcPr>
          <w:p w:rsidRPr="2030048C" w:rsidP="2030048C">
            <w:pPr>
              <w:pStyle w:val="p"/>
              <w:spacing w:before="0" w:after="0"/>
              <w:ind w:left="0" w:right="0"/>
              <w:jc w:val="center"/>
              <w:rPr>
                <w:rFonts w:ascii="Times New Roman" w:eastAsia="Times New Roman" w:hAnsi="Times New Roman" w:cs="Times New Roman"/>
                <w:sz w:val="22"/>
                <w:szCs w:val="22"/>
              </w:rPr>
            </w:pPr>
            <w:r w:rsidRPr="2030048C">
              <w:rPr>
                <w:rFonts w:ascii="Arial" w:eastAsia="Arial" w:hAnsi="Arial" w:cs="Arial"/>
                <w:b/>
                <w:bCs/>
                <w:sz w:val="22"/>
                <w:szCs w:val="22"/>
                <w:shd w:val="clear" w:color="auto" w:fill="FFFF00"/>
              </w:rPr>
              <w:t>Module Code</w:t>
            </w:r>
          </w:p>
        </w:tc>
        <w:tc>
          <w:tcPr>
            <w:tcW w:w="1058" w:type="dxa"/>
            <w:tcBorders>
              <w:left w:val="single" w:sz="6" w:space="0" w:color="auto"/>
              <w:bottom w:val="single" w:sz="6" w:space="0" w:color="auto"/>
              <w:right w:val="single" w:sz="6" w:space="0" w:color="auto"/>
            </w:tcBorders>
            <w:shd w:val="clear" w:color="auto" w:fill="DBE5F1"/>
            <w:noWrap w:val="0"/>
            <w:tcMar>
              <w:top w:w="0" w:type="dxa"/>
              <w:left w:w="116" w:type="dxa"/>
              <w:bottom w:w="136" w:type="dxa"/>
              <w:right w:w="116" w:type="dxa"/>
            </w:tcMar>
            <w:vAlign w:val="top"/>
            <w:hideMark/>
          </w:tcPr>
          <w:p w:rsidRPr="2030048C" w:rsidP="2030048C">
            <w:pPr>
              <w:pStyle w:val="p"/>
              <w:spacing w:before="0" w:after="0"/>
              <w:ind w:left="0" w:right="0"/>
              <w:jc w:val="center"/>
              <w:rPr>
                <w:rFonts w:ascii="Times New Roman" w:eastAsia="Times New Roman" w:hAnsi="Times New Roman" w:cs="Times New Roman"/>
                <w:sz w:val="22"/>
                <w:szCs w:val="22"/>
              </w:rPr>
            </w:pPr>
            <w:r w:rsidRPr="2030048C">
              <w:rPr>
                <w:rFonts w:ascii="Arial" w:eastAsia="Arial" w:hAnsi="Arial" w:cs="Arial"/>
                <w:b/>
                <w:bCs/>
                <w:sz w:val="22"/>
                <w:szCs w:val="22"/>
                <w:shd w:val="clear" w:color="auto" w:fill="FFFF00"/>
              </w:rPr>
              <w:t>Credit</w:t>
            </w:r>
          </w:p>
          <w:p w:rsidRPr="2030048C" w:rsidP="2030048C">
            <w:pPr>
              <w:pStyle w:val="p"/>
              <w:spacing w:before="0" w:after="0"/>
              <w:ind w:left="0" w:right="0"/>
              <w:jc w:val="center"/>
              <w:rPr>
                <w:rFonts w:ascii="Times New Roman" w:eastAsia="Times New Roman" w:hAnsi="Times New Roman" w:cs="Times New Roman"/>
                <w:sz w:val="22"/>
                <w:szCs w:val="22"/>
              </w:rPr>
            </w:pPr>
            <w:r w:rsidRPr="2030048C">
              <w:rPr>
                <w:rFonts w:ascii="Arial" w:eastAsia="Arial" w:hAnsi="Arial" w:cs="Arial"/>
                <w:b/>
                <w:bCs/>
                <w:sz w:val="22"/>
                <w:szCs w:val="22"/>
                <w:shd w:val="clear" w:color="auto" w:fill="FFFF00"/>
              </w:rPr>
              <w:t>Value</w:t>
            </w:r>
          </w:p>
        </w:tc>
        <w:tc>
          <w:tcPr>
            <w:tcW w:w="992" w:type="dxa"/>
            <w:tcBorders>
              <w:left w:val="single" w:sz="6" w:space="0" w:color="auto"/>
              <w:bottom w:val="single" w:sz="6" w:space="0" w:color="auto"/>
              <w:right w:val="single" w:sz="6" w:space="0" w:color="auto"/>
            </w:tcBorders>
            <w:shd w:val="clear" w:color="auto" w:fill="DBE5F1"/>
            <w:noWrap w:val="0"/>
            <w:tcMar>
              <w:top w:w="0" w:type="dxa"/>
              <w:left w:w="116" w:type="dxa"/>
              <w:bottom w:w="136" w:type="dxa"/>
              <w:right w:w="116" w:type="dxa"/>
            </w:tcMar>
            <w:vAlign w:val="top"/>
            <w:hideMark/>
          </w:tcPr>
          <w:p w:rsidRPr="2030048C" w:rsidP="2030048C">
            <w:pPr>
              <w:pStyle w:val="p"/>
              <w:spacing w:before="0" w:after="0"/>
              <w:ind w:left="0" w:right="0"/>
              <w:jc w:val="center"/>
              <w:rPr>
                <w:rFonts w:ascii="Times New Roman" w:eastAsia="Times New Roman" w:hAnsi="Times New Roman" w:cs="Times New Roman"/>
                <w:sz w:val="22"/>
                <w:szCs w:val="22"/>
              </w:rPr>
            </w:pPr>
            <w:r w:rsidRPr="2030048C">
              <w:rPr>
                <w:rFonts w:ascii="Arial" w:eastAsia="Arial" w:hAnsi="Arial" w:cs="Arial"/>
                <w:b/>
                <w:bCs/>
                <w:sz w:val="22"/>
                <w:szCs w:val="22"/>
                <w:shd w:val="clear" w:color="auto" w:fill="FFFF00"/>
              </w:rPr>
              <w:t>Level</w:t>
            </w:r>
          </w:p>
        </w:tc>
        <w:tc>
          <w:tcPr>
            <w:tcW w:w="1276" w:type="dxa"/>
            <w:tcBorders>
              <w:left w:val="single" w:sz="6" w:space="0" w:color="auto"/>
              <w:bottom w:val="single" w:sz="6" w:space="0" w:color="auto"/>
            </w:tcBorders>
            <w:shd w:val="clear" w:color="auto" w:fill="DBE5F1"/>
            <w:noWrap w:val="0"/>
            <w:tcMar>
              <w:top w:w="0" w:type="dxa"/>
              <w:left w:w="116" w:type="dxa"/>
              <w:bottom w:w="136" w:type="dxa"/>
              <w:right w:w="116" w:type="dxa"/>
            </w:tcMar>
            <w:vAlign w:val="top"/>
            <w:hideMark/>
          </w:tcPr>
          <w:p w:rsidRPr="2030048C" w:rsidP="2030048C">
            <w:pPr>
              <w:pStyle w:val="p"/>
              <w:spacing w:before="0" w:after="0"/>
              <w:ind w:left="0" w:right="0"/>
              <w:jc w:val="center"/>
              <w:rPr>
                <w:rFonts w:ascii="Times New Roman" w:eastAsia="Times New Roman" w:hAnsi="Times New Roman" w:cs="Times New Roman"/>
                <w:sz w:val="22"/>
                <w:szCs w:val="22"/>
              </w:rPr>
            </w:pPr>
            <w:r w:rsidRPr="2030048C">
              <w:rPr>
                <w:rFonts w:ascii="Arial" w:eastAsia="Arial" w:hAnsi="Arial" w:cs="Arial"/>
                <w:b/>
                <w:bCs/>
                <w:sz w:val="22"/>
                <w:szCs w:val="22"/>
                <w:shd w:val="clear" w:color="auto" w:fill="FFFF00"/>
              </w:rPr>
              <w:t>Teaching Block</w:t>
            </w:r>
          </w:p>
        </w:tc>
      </w:tr>
      <w:tr>
        <w:tblPrEx>
          <w:tblW w:w="8647" w:type="dxa"/>
          <w:tblLook w:val="05E0"/>
        </w:tblPrEx>
        <w:tc>
          <w:tcPr>
            <w:tcW w:w="4253" w:type="dxa"/>
            <w:tcBorders>
              <w:top w:val="single" w:sz="6" w:space="0" w:color="auto"/>
              <w:bottom w:val="single" w:sz="6" w:space="0" w:color="auto"/>
              <w:right w:val="single" w:sz="6" w:space="0" w:color="auto"/>
            </w:tcBorders>
            <w:noWrap w:val="0"/>
            <w:tcMar>
              <w:top w:w="0" w:type="dxa"/>
              <w:left w:w="116" w:type="dxa"/>
              <w:bottom w:w="136" w:type="dxa"/>
              <w:right w:w="116" w:type="dxa"/>
            </w:tcMar>
            <w:vAlign w:val="top"/>
            <w:hideMark/>
          </w:tcPr>
          <w:p w:rsidRPr="2030048C" w:rsidP="2030048C">
            <w:pPr>
              <w:pStyle w:val="p"/>
              <w:spacing w:before="0" w:after="0"/>
              <w:ind w:left="0" w:right="0"/>
              <w:jc w:val="both"/>
              <w:rPr>
                <w:rFonts w:ascii="Times New Roman" w:eastAsia="Times New Roman" w:hAnsi="Times New Roman" w:cs="Times New Roman"/>
                <w:sz w:val="22"/>
                <w:szCs w:val="22"/>
              </w:rPr>
            </w:pPr>
            <w:r w:rsidRPr="2030048C">
              <w:rPr>
                <w:rFonts w:ascii="Arial" w:eastAsia="Arial" w:hAnsi="Arial" w:cs="Arial"/>
                <w:sz w:val="22"/>
                <w:szCs w:val="22"/>
                <w:shd w:val="clear" w:color="auto" w:fill="FFFF00"/>
              </w:rPr>
              <w:t>Context 3</w:t>
            </w:r>
          </w:p>
        </w:tc>
        <w:tc>
          <w:tcPr>
            <w:tcW w:w="1068" w:type="dxa"/>
            <w:tcBorders>
              <w:top w:val="single" w:sz="6" w:space="0" w:color="auto"/>
              <w:left w:val="single" w:sz="6" w:space="0" w:color="auto"/>
              <w:bottom w:val="single" w:sz="6" w:space="0" w:color="auto"/>
              <w:right w:val="single" w:sz="6" w:space="0" w:color="auto"/>
            </w:tcBorders>
            <w:noWrap w:val="0"/>
            <w:tcMar>
              <w:top w:w="0" w:type="dxa"/>
              <w:left w:w="116" w:type="dxa"/>
              <w:bottom w:w="136" w:type="dxa"/>
              <w:right w:w="116" w:type="dxa"/>
            </w:tcMar>
            <w:vAlign w:val="top"/>
            <w:hideMark/>
          </w:tcPr>
          <w:p w:rsidRPr="2030048C" w:rsidP="2030048C">
            <w:pPr>
              <w:pStyle w:val="p"/>
              <w:keepNext/>
              <w:keepLines/>
              <w:spacing w:before="0" w:after="0"/>
              <w:ind w:left="0" w:right="0"/>
              <w:jc w:val="center"/>
              <w:rPr>
                <w:rFonts w:ascii="Times New Roman" w:eastAsia="Times New Roman" w:hAnsi="Times New Roman" w:cs="Times New Roman"/>
                <w:sz w:val="22"/>
                <w:szCs w:val="22"/>
              </w:rPr>
            </w:pPr>
            <w:r w:rsidRPr="2030048C">
              <w:rPr>
                <w:rFonts w:ascii="Arial" w:eastAsia="Arial" w:hAnsi="Arial" w:cs="Arial"/>
                <w:sz w:val="22"/>
                <w:szCs w:val="22"/>
                <w:shd w:val="clear" w:color="auto" w:fill="FFFF00"/>
              </w:rPr>
              <w:t>II600</w:t>
            </w:r>
            <w:r w:rsidRPr="2030048C">
              <w:rPr>
                <w:rFonts w:ascii="Arial" w:eastAsia="Arial" w:hAnsi="Arial" w:cs="Arial"/>
                <w:sz w:val="22"/>
                <w:szCs w:val="22"/>
                <w:shd w:val="clear" w:color="auto" w:fill="FFFF00"/>
              </w:rPr>
              <w:t>1</w:t>
            </w:r>
          </w:p>
        </w:tc>
        <w:tc>
          <w:tcPr>
            <w:tcW w:w="1058" w:type="dxa"/>
            <w:tcBorders>
              <w:top w:val="single" w:sz="6" w:space="0" w:color="auto"/>
              <w:left w:val="single" w:sz="6" w:space="0" w:color="auto"/>
              <w:bottom w:val="single" w:sz="6" w:space="0" w:color="auto"/>
              <w:right w:val="single" w:sz="6" w:space="0" w:color="auto"/>
            </w:tcBorders>
            <w:noWrap w:val="0"/>
            <w:tcMar>
              <w:top w:w="0" w:type="dxa"/>
              <w:left w:w="116" w:type="dxa"/>
              <w:bottom w:w="136" w:type="dxa"/>
              <w:right w:w="116" w:type="dxa"/>
            </w:tcMar>
            <w:vAlign w:val="top"/>
            <w:hideMark/>
          </w:tcPr>
          <w:p w:rsidRPr="2030048C" w:rsidP="2030048C">
            <w:pPr>
              <w:pStyle w:val="p"/>
              <w:spacing w:before="0" w:after="0"/>
              <w:ind w:left="0" w:right="0"/>
              <w:jc w:val="center"/>
              <w:rPr>
                <w:rFonts w:ascii="Times New Roman" w:eastAsia="Times New Roman" w:hAnsi="Times New Roman" w:cs="Times New Roman"/>
                <w:sz w:val="22"/>
                <w:szCs w:val="22"/>
              </w:rPr>
            </w:pPr>
            <w:r w:rsidRPr="2030048C">
              <w:rPr>
                <w:rFonts w:ascii="Arial" w:eastAsia="Arial" w:hAnsi="Arial" w:cs="Arial"/>
                <w:sz w:val="22"/>
                <w:szCs w:val="22"/>
                <w:shd w:val="clear" w:color="auto" w:fill="FFFF00"/>
              </w:rPr>
              <w:t>30</w:t>
            </w:r>
          </w:p>
        </w:tc>
        <w:tc>
          <w:tcPr>
            <w:tcW w:w="992" w:type="dxa"/>
            <w:tcBorders>
              <w:top w:val="single" w:sz="6" w:space="0" w:color="auto"/>
              <w:left w:val="single" w:sz="6" w:space="0" w:color="auto"/>
              <w:bottom w:val="single" w:sz="6" w:space="0" w:color="auto"/>
              <w:right w:val="single" w:sz="6" w:space="0" w:color="auto"/>
            </w:tcBorders>
            <w:noWrap w:val="0"/>
            <w:tcMar>
              <w:top w:w="0" w:type="dxa"/>
              <w:left w:w="116" w:type="dxa"/>
              <w:bottom w:w="136" w:type="dxa"/>
              <w:right w:w="116" w:type="dxa"/>
            </w:tcMar>
            <w:vAlign w:val="top"/>
            <w:hideMark/>
          </w:tcPr>
          <w:p w:rsidRPr="2030048C" w:rsidP="2030048C">
            <w:pPr>
              <w:pStyle w:val="p"/>
              <w:spacing w:before="0" w:after="0"/>
              <w:ind w:left="0" w:right="0"/>
              <w:jc w:val="center"/>
              <w:rPr>
                <w:rFonts w:ascii="Times New Roman" w:eastAsia="Times New Roman" w:hAnsi="Times New Roman" w:cs="Times New Roman"/>
                <w:sz w:val="22"/>
                <w:szCs w:val="22"/>
              </w:rPr>
            </w:pPr>
            <w:r w:rsidRPr="2030048C">
              <w:rPr>
                <w:rFonts w:ascii="Arial" w:eastAsia="Arial" w:hAnsi="Arial" w:cs="Arial"/>
                <w:sz w:val="22"/>
                <w:szCs w:val="22"/>
                <w:shd w:val="clear" w:color="auto" w:fill="FFFF00"/>
              </w:rPr>
              <w:t>6</w:t>
            </w:r>
          </w:p>
        </w:tc>
        <w:tc>
          <w:tcPr>
            <w:tcW w:w="1276" w:type="dxa"/>
            <w:tcBorders>
              <w:top w:val="single" w:sz="6" w:space="0" w:color="auto"/>
              <w:left w:val="single" w:sz="6" w:space="0" w:color="auto"/>
              <w:bottom w:val="single" w:sz="6" w:space="0" w:color="auto"/>
            </w:tcBorders>
            <w:noWrap w:val="0"/>
            <w:tcMar>
              <w:top w:w="0" w:type="dxa"/>
              <w:left w:w="116" w:type="dxa"/>
              <w:bottom w:w="136" w:type="dxa"/>
              <w:right w:w="116" w:type="dxa"/>
            </w:tcMar>
            <w:vAlign w:val="top"/>
            <w:hideMark/>
          </w:tcPr>
          <w:p w:rsidRPr="2030048C" w:rsidP="2030048C">
            <w:pPr>
              <w:pStyle w:val="p"/>
              <w:spacing w:before="0" w:after="0"/>
              <w:ind w:left="0" w:right="0"/>
              <w:jc w:val="center"/>
              <w:rPr>
                <w:rFonts w:ascii="Times New Roman" w:eastAsia="Times New Roman" w:hAnsi="Times New Roman" w:cs="Times New Roman"/>
                <w:sz w:val="22"/>
                <w:szCs w:val="22"/>
              </w:rPr>
            </w:pPr>
            <w:r w:rsidRPr="2030048C">
              <w:rPr>
                <w:rFonts w:ascii="Arial" w:eastAsia="Arial" w:hAnsi="Arial" w:cs="Arial"/>
                <w:sz w:val="22"/>
                <w:szCs w:val="22"/>
                <w:shd w:val="clear" w:color="auto" w:fill="FFFF00"/>
              </w:rPr>
              <w:t>1</w:t>
            </w:r>
          </w:p>
        </w:tc>
      </w:tr>
      <w:tr>
        <w:tblPrEx>
          <w:tblW w:w="8647" w:type="dxa"/>
          <w:tblLook w:val="05E0"/>
        </w:tblPrEx>
        <w:tc>
          <w:tcPr>
            <w:tcW w:w="4253" w:type="dxa"/>
            <w:tcBorders>
              <w:top w:val="single" w:sz="6" w:space="0" w:color="auto"/>
              <w:bottom w:val="single" w:sz="6" w:space="0" w:color="auto"/>
              <w:right w:val="single" w:sz="6" w:space="0" w:color="auto"/>
            </w:tcBorders>
            <w:noWrap w:val="0"/>
            <w:tcMar>
              <w:top w:w="0" w:type="dxa"/>
              <w:left w:w="116" w:type="dxa"/>
              <w:bottom w:w="136" w:type="dxa"/>
              <w:right w:w="116" w:type="dxa"/>
            </w:tcMar>
            <w:vAlign w:val="top"/>
            <w:hideMark/>
          </w:tcPr>
          <w:p w:rsidRPr="2030048C" w:rsidP="2030048C">
            <w:pPr>
              <w:pStyle w:val="p"/>
              <w:spacing w:before="0" w:after="0"/>
              <w:ind w:left="0" w:right="0"/>
              <w:jc w:val="both"/>
              <w:rPr>
                <w:rFonts w:ascii="Times New Roman" w:eastAsia="Times New Roman" w:hAnsi="Times New Roman" w:cs="Times New Roman"/>
                <w:sz w:val="22"/>
                <w:szCs w:val="22"/>
              </w:rPr>
            </w:pPr>
            <w:r w:rsidRPr="2030048C">
              <w:rPr>
                <w:rFonts w:ascii="Arial" w:eastAsia="Arial" w:hAnsi="Arial" w:cs="Arial"/>
                <w:sz w:val="22"/>
                <w:szCs w:val="22"/>
                <w:shd w:val="clear" w:color="auto" w:fill="FFFF00"/>
              </w:rPr>
              <w:t>Personal &amp; Professional Development 3</w:t>
            </w:r>
          </w:p>
        </w:tc>
        <w:tc>
          <w:tcPr>
            <w:tcW w:w="1068" w:type="dxa"/>
            <w:tcBorders>
              <w:top w:val="single" w:sz="6" w:space="0" w:color="auto"/>
              <w:left w:val="single" w:sz="6" w:space="0" w:color="auto"/>
              <w:bottom w:val="single" w:sz="6" w:space="0" w:color="auto"/>
              <w:right w:val="single" w:sz="6" w:space="0" w:color="auto"/>
            </w:tcBorders>
            <w:noWrap w:val="0"/>
            <w:tcMar>
              <w:top w:w="0" w:type="dxa"/>
              <w:left w:w="116" w:type="dxa"/>
              <w:bottom w:w="136" w:type="dxa"/>
              <w:right w:w="116" w:type="dxa"/>
            </w:tcMar>
            <w:vAlign w:val="top"/>
            <w:hideMark/>
          </w:tcPr>
          <w:p w:rsidRPr="2030048C" w:rsidP="2030048C">
            <w:pPr>
              <w:pStyle w:val="p"/>
              <w:keepNext/>
              <w:keepLines/>
              <w:spacing w:before="0" w:after="0"/>
              <w:ind w:left="0" w:right="0"/>
              <w:jc w:val="center"/>
              <w:rPr>
                <w:rFonts w:ascii="Times New Roman" w:eastAsia="Times New Roman" w:hAnsi="Times New Roman" w:cs="Times New Roman"/>
                <w:sz w:val="22"/>
                <w:szCs w:val="22"/>
              </w:rPr>
            </w:pPr>
            <w:r w:rsidRPr="2030048C">
              <w:rPr>
                <w:rFonts w:ascii="Arial" w:eastAsia="Arial" w:hAnsi="Arial" w:cs="Arial"/>
                <w:sz w:val="22"/>
                <w:szCs w:val="22"/>
                <w:shd w:val="clear" w:color="auto" w:fill="FFFF00"/>
              </w:rPr>
              <w:t>II6002</w:t>
            </w:r>
          </w:p>
        </w:tc>
        <w:tc>
          <w:tcPr>
            <w:tcW w:w="1058" w:type="dxa"/>
            <w:tcBorders>
              <w:top w:val="single" w:sz="6" w:space="0" w:color="auto"/>
              <w:left w:val="single" w:sz="6" w:space="0" w:color="auto"/>
              <w:bottom w:val="single" w:sz="6" w:space="0" w:color="auto"/>
              <w:right w:val="single" w:sz="6" w:space="0" w:color="auto"/>
            </w:tcBorders>
            <w:noWrap w:val="0"/>
            <w:tcMar>
              <w:top w:w="0" w:type="dxa"/>
              <w:left w:w="116" w:type="dxa"/>
              <w:bottom w:w="136" w:type="dxa"/>
              <w:right w:w="116" w:type="dxa"/>
            </w:tcMar>
            <w:vAlign w:val="top"/>
            <w:hideMark/>
          </w:tcPr>
          <w:p w:rsidRPr="2030048C" w:rsidP="2030048C">
            <w:pPr>
              <w:pStyle w:val="p"/>
              <w:spacing w:before="0" w:after="0"/>
              <w:ind w:left="0" w:right="0"/>
              <w:jc w:val="center"/>
              <w:rPr>
                <w:rFonts w:ascii="Times New Roman" w:eastAsia="Times New Roman" w:hAnsi="Times New Roman" w:cs="Times New Roman"/>
                <w:sz w:val="22"/>
                <w:szCs w:val="22"/>
              </w:rPr>
            </w:pPr>
            <w:r w:rsidRPr="2030048C">
              <w:rPr>
                <w:rFonts w:ascii="Arial" w:eastAsia="Arial" w:hAnsi="Arial" w:cs="Arial"/>
                <w:sz w:val="22"/>
                <w:szCs w:val="22"/>
                <w:shd w:val="clear" w:color="auto" w:fill="FFFF00"/>
              </w:rPr>
              <w:t>30</w:t>
            </w:r>
          </w:p>
        </w:tc>
        <w:tc>
          <w:tcPr>
            <w:tcW w:w="992" w:type="dxa"/>
            <w:tcBorders>
              <w:top w:val="single" w:sz="6" w:space="0" w:color="auto"/>
              <w:left w:val="single" w:sz="6" w:space="0" w:color="auto"/>
              <w:bottom w:val="single" w:sz="6" w:space="0" w:color="auto"/>
              <w:right w:val="single" w:sz="6" w:space="0" w:color="auto"/>
            </w:tcBorders>
            <w:noWrap w:val="0"/>
            <w:tcMar>
              <w:top w:w="0" w:type="dxa"/>
              <w:left w:w="116" w:type="dxa"/>
              <w:bottom w:w="136" w:type="dxa"/>
              <w:right w:w="116" w:type="dxa"/>
            </w:tcMar>
            <w:vAlign w:val="top"/>
            <w:hideMark/>
          </w:tcPr>
          <w:p w:rsidRPr="2030048C" w:rsidP="2030048C">
            <w:pPr>
              <w:pStyle w:val="p"/>
              <w:spacing w:before="0" w:after="0"/>
              <w:ind w:left="0" w:right="0"/>
              <w:jc w:val="center"/>
              <w:rPr>
                <w:rFonts w:ascii="Times New Roman" w:eastAsia="Times New Roman" w:hAnsi="Times New Roman" w:cs="Times New Roman"/>
                <w:sz w:val="22"/>
                <w:szCs w:val="22"/>
              </w:rPr>
            </w:pPr>
            <w:r w:rsidRPr="2030048C">
              <w:rPr>
                <w:rFonts w:ascii="Arial" w:eastAsia="Arial" w:hAnsi="Arial" w:cs="Arial"/>
                <w:sz w:val="22"/>
                <w:szCs w:val="22"/>
                <w:shd w:val="clear" w:color="auto" w:fill="FFFF00"/>
              </w:rPr>
              <w:t>6</w:t>
            </w:r>
          </w:p>
        </w:tc>
        <w:tc>
          <w:tcPr>
            <w:tcW w:w="1276" w:type="dxa"/>
            <w:tcBorders>
              <w:top w:val="single" w:sz="6" w:space="0" w:color="auto"/>
              <w:left w:val="single" w:sz="6" w:space="0" w:color="auto"/>
              <w:bottom w:val="single" w:sz="6" w:space="0" w:color="auto"/>
            </w:tcBorders>
            <w:noWrap w:val="0"/>
            <w:tcMar>
              <w:top w:w="0" w:type="dxa"/>
              <w:left w:w="116" w:type="dxa"/>
              <w:bottom w:w="136" w:type="dxa"/>
              <w:right w:w="116" w:type="dxa"/>
            </w:tcMar>
            <w:vAlign w:val="top"/>
            <w:hideMark/>
          </w:tcPr>
          <w:p w:rsidRPr="2030048C" w:rsidP="2030048C">
            <w:pPr>
              <w:pStyle w:val="p"/>
              <w:spacing w:before="0" w:after="0"/>
              <w:ind w:left="0" w:right="0"/>
              <w:jc w:val="center"/>
              <w:rPr>
                <w:rFonts w:ascii="Times New Roman" w:eastAsia="Times New Roman" w:hAnsi="Times New Roman" w:cs="Times New Roman"/>
                <w:sz w:val="22"/>
                <w:szCs w:val="22"/>
              </w:rPr>
            </w:pPr>
            <w:r w:rsidRPr="2030048C">
              <w:rPr>
                <w:rFonts w:ascii="Arial" w:eastAsia="Arial" w:hAnsi="Arial" w:cs="Arial"/>
                <w:sz w:val="22"/>
                <w:szCs w:val="22"/>
                <w:shd w:val="clear" w:color="auto" w:fill="FFFF00"/>
              </w:rPr>
              <w:t>1</w:t>
            </w:r>
          </w:p>
        </w:tc>
      </w:tr>
      <w:tr>
        <w:tblPrEx>
          <w:tblW w:w="8647" w:type="dxa"/>
          <w:tblLook w:val="05E0"/>
        </w:tblPrEx>
        <w:tc>
          <w:tcPr>
            <w:tcW w:w="4253" w:type="dxa"/>
            <w:tcBorders>
              <w:top w:val="single" w:sz="6" w:space="0" w:color="auto"/>
              <w:right w:val="single" w:sz="6" w:space="0" w:color="auto"/>
            </w:tcBorders>
            <w:noWrap w:val="0"/>
            <w:tcMar>
              <w:top w:w="0" w:type="dxa"/>
              <w:left w:w="116" w:type="dxa"/>
              <w:bottom w:w="136" w:type="dxa"/>
              <w:right w:w="116" w:type="dxa"/>
            </w:tcMar>
            <w:vAlign w:val="top"/>
            <w:hideMark/>
          </w:tcPr>
          <w:p w:rsidRPr="2030048C" w:rsidP="2030048C">
            <w:pPr>
              <w:pStyle w:val="p"/>
              <w:spacing w:before="0" w:after="0"/>
              <w:ind w:left="0" w:right="0"/>
              <w:jc w:val="both"/>
              <w:rPr>
                <w:rFonts w:ascii="Times New Roman" w:eastAsia="Times New Roman" w:hAnsi="Times New Roman" w:cs="Times New Roman"/>
                <w:sz w:val="22"/>
                <w:szCs w:val="22"/>
              </w:rPr>
            </w:pPr>
            <w:r w:rsidRPr="2030048C">
              <w:rPr>
                <w:rFonts w:ascii="Arial" w:eastAsia="Arial" w:hAnsi="Arial" w:cs="Arial"/>
                <w:sz w:val="22"/>
                <w:szCs w:val="22"/>
                <w:shd w:val="clear" w:color="auto" w:fill="FFFF00"/>
              </w:rPr>
              <w:t>Major Design Project</w:t>
            </w:r>
          </w:p>
        </w:tc>
        <w:tc>
          <w:tcPr>
            <w:tcW w:w="1068" w:type="dxa"/>
            <w:tcBorders>
              <w:top w:val="single" w:sz="6" w:space="0" w:color="auto"/>
              <w:left w:val="single" w:sz="6" w:space="0" w:color="auto"/>
              <w:right w:val="single" w:sz="6" w:space="0" w:color="auto"/>
            </w:tcBorders>
            <w:noWrap w:val="0"/>
            <w:tcMar>
              <w:top w:w="0" w:type="dxa"/>
              <w:left w:w="116" w:type="dxa"/>
              <w:bottom w:w="136" w:type="dxa"/>
              <w:right w:w="116" w:type="dxa"/>
            </w:tcMar>
            <w:vAlign w:val="top"/>
            <w:hideMark/>
          </w:tcPr>
          <w:p w:rsidRPr="2030048C" w:rsidP="2030048C">
            <w:pPr>
              <w:pStyle w:val="p"/>
              <w:keepNext/>
              <w:keepLines/>
              <w:spacing w:before="0" w:after="0"/>
              <w:ind w:left="0" w:right="0"/>
              <w:jc w:val="center"/>
              <w:rPr>
                <w:rFonts w:ascii="Times New Roman" w:eastAsia="Times New Roman" w:hAnsi="Times New Roman" w:cs="Times New Roman"/>
                <w:sz w:val="22"/>
                <w:szCs w:val="22"/>
              </w:rPr>
            </w:pPr>
            <w:r w:rsidRPr="2030048C">
              <w:rPr>
                <w:rFonts w:ascii="Arial" w:eastAsia="Arial" w:hAnsi="Arial" w:cs="Arial"/>
                <w:sz w:val="22"/>
                <w:szCs w:val="22"/>
                <w:shd w:val="clear" w:color="auto" w:fill="FFFF00"/>
              </w:rPr>
              <w:t>II6003</w:t>
            </w:r>
          </w:p>
        </w:tc>
        <w:tc>
          <w:tcPr>
            <w:tcW w:w="1058" w:type="dxa"/>
            <w:tcBorders>
              <w:top w:val="single" w:sz="6" w:space="0" w:color="auto"/>
              <w:left w:val="single" w:sz="6" w:space="0" w:color="auto"/>
              <w:right w:val="single" w:sz="6" w:space="0" w:color="auto"/>
            </w:tcBorders>
            <w:noWrap w:val="0"/>
            <w:tcMar>
              <w:top w:w="0" w:type="dxa"/>
              <w:left w:w="116" w:type="dxa"/>
              <w:bottom w:w="136" w:type="dxa"/>
              <w:right w:w="116" w:type="dxa"/>
            </w:tcMar>
            <w:vAlign w:val="top"/>
            <w:hideMark/>
          </w:tcPr>
          <w:p w:rsidRPr="2030048C" w:rsidP="2030048C">
            <w:pPr>
              <w:pStyle w:val="p"/>
              <w:spacing w:before="0" w:after="0"/>
              <w:ind w:left="0" w:right="0"/>
              <w:jc w:val="center"/>
              <w:rPr>
                <w:rFonts w:ascii="Times New Roman" w:eastAsia="Times New Roman" w:hAnsi="Times New Roman" w:cs="Times New Roman"/>
                <w:sz w:val="22"/>
                <w:szCs w:val="22"/>
              </w:rPr>
            </w:pPr>
            <w:r w:rsidRPr="2030048C">
              <w:rPr>
                <w:rFonts w:ascii="Arial" w:eastAsia="Arial" w:hAnsi="Arial" w:cs="Arial"/>
                <w:sz w:val="22"/>
                <w:szCs w:val="22"/>
                <w:shd w:val="clear" w:color="auto" w:fill="FFFF00"/>
              </w:rPr>
              <w:t>60</w:t>
            </w:r>
          </w:p>
        </w:tc>
        <w:tc>
          <w:tcPr>
            <w:tcW w:w="992" w:type="dxa"/>
            <w:tcBorders>
              <w:top w:val="single" w:sz="6" w:space="0" w:color="auto"/>
              <w:left w:val="single" w:sz="6" w:space="0" w:color="auto"/>
              <w:right w:val="single" w:sz="6" w:space="0" w:color="auto"/>
            </w:tcBorders>
            <w:noWrap w:val="0"/>
            <w:tcMar>
              <w:top w:w="0" w:type="dxa"/>
              <w:left w:w="116" w:type="dxa"/>
              <w:bottom w:w="136" w:type="dxa"/>
              <w:right w:w="116" w:type="dxa"/>
            </w:tcMar>
            <w:vAlign w:val="top"/>
            <w:hideMark/>
          </w:tcPr>
          <w:p w:rsidRPr="2030048C" w:rsidP="2030048C">
            <w:pPr>
              <w:pStyle w:val="p"/>
              <w:spacing w:before="0" w:after="0"/>
              <w:ind w:left="0" w:right="0"/>
              <w:jc w:val="center"/>
              <w:rPr>
                <w:rFonts w:ascii="Times New Roman" w:eastAsia="Times New Roman" w:hAnsi="Times New Roman" w:cs="Times New Roman"/>
                <w:sz w:val="22"/>
                <w:szCs w:val="22"/>
              </w:rPr>
            </w:pPr>
            <w:r w:rsidRPr="2030048C">
              <w:rPr>
                <w:rFonts w:ascii="Arial" w:eastAsia="Arial" w:hAnsi="Arial" w:cs="Arial"/>
                <w:sz w:val="22"/>
                <w:szCs w:val="22"/>
                <w:shd w:val="clear" w:color="auto" w:fill="FFFF00"/>
              </w:rPr>
              <w:t>6</w:t>
            </w:r>
          </w:p>
        </w:tc>
        <w:tc>
          <w:tcPr>
            <w:tcW w:w="1276" w:type="dxa"/>
            <w:tcBorders>
              <w:top w:val="single" w:sz="6" w:space="0" w:color="auto"/>
              <w:left w:val="single" w:sz="6" w:space="0" w:color="auto"/>
            </w:tcBorders>
            <w:noWrap w:val="0"/>
            <w:tcMar>
              <w:top w:w="0" w:type="dxa"/>
              <w:left w:w="116" w:type="dxa"/>
              <w:bottom w:w="136" w:type="dxa"/>
              <w:right w:w="116" w:type="dxa"/>
            </w:tcMar>
            <w:vAlign w:val="top"/>
            <w:hideMark/>
          </w:tcPr>
          <w:p w:rsidRPr="2030048C" w:rsidP="2030048C">
            <w:pPr>
              <w:pStyle w:val="p"/>
              <w:spacing w:before="0" w:after="0"/>
              <w:ind w:left="0" w:right="0"/>
              <w:jc w:val="center"/>
              <w:rPr>
                <w:rFonts w:ascii="Times New Roman" w:eastAsia="Times New Roman" w:hAnsi="Times New Roman" w:cs="Times New Roman"/>
                <w:sz w:val="22"/>
                <w:szCs w:val="22"/>
              </w:rPr>
            </w:pPr>
            <w:r w:rsidRPr="2030048C">
              <w:rPr>
                <w:rFonts w:ascii="Arial" w:eastAsia="Arial" w:hAnsi="Arial" w:cs="Arial"/>
                <w:sz w:val="22"/>
                <w:szCs w:val="22"/>
                <w:shd w:val="clear" w:color="auto" w:fill="FFFF00"/>
              </w:rPr>
              <w:t>2</w:t>
            </w:r>
          </w:p>
        </w:tc>
      </w:tr>
    </w:tbl>
    <w:p w:rsidRPr="2030048C" w:rsidP="2030048C">
      <w:pPr>
        <w:pStyle w:val="p"/>
        <w:spacing w:before="0" w:after="0"/>
        <w:ind w:left="0" w:right="0"/>
        <w:jc w:val="both"/>
        <w:rPr>
          <w:rFonts w:ascii="Arial" w:eastAsia="Arial" w:hAnsi="Arial" w:cs="Arial"/>
          <w:sz w:val="22"/>
          <w:szCs w:val="22"/>
        </w:rPr>
      </w:pPr>
    </w:p>
    <w:p w:rsidRPr="2030048C" w:rsidP="2030048C">
      <w:pPr>
        <w:pStyle w:val="p"/>
        <w:spacing w:before="0" w:after="0"/>
        <w:ind w:left="0" w:right="0"/>
        <w:jc w:val="both"/>
        <w:rPr>
          <w:rFonts w:ascii="Times New Roman" w:eastAsia="Times New Roman" w:hAnsi="Times New Roman" w:cs="Times New Roman"/>
          <w:sz w:val="22"/>
          <w:szCs w:val="22"/>
        </w:rPr>
      </w:pPr>
      <w:r w:rsidRPr="2030048C">
        <w:rPr>
          <w:rFonts w:ascii="Arial" w:eastAsia="Arial" w:hAnsi="Arial" w:cs="Arial"/>
          <w:sz w:val="22"/>
          <w:szCs w:val="22"/>
        </w:rPr>
        <w:t>Level 6 requires the completion of all modules.</w:t>
      </w:r>
    </w:p>
    <w:p w:rsidRPr="2030048C" w:rsidP="2030048C">
      <w:pPr>
        <w:pStyle w:val="p"/>
        <w:spacing w:before="0" w:after="0"/>
        <w:ind w:left="0" w:right="0"/>
        <w:jc w:val="both"/>
        <w:rPr>
          <w:rFonts w:ascii="Arial" w:eastAsia="Arial" w:hAnsi="Arial" w:cs="Arial"/>
          <w:sz w:val="22"/>
          <w:szCs w:val="22"/>
        </w:rPr>
      </w:pPr>
    </w:p>
    <w:p w:rsidRPr="2030048C" w:rsidP="2030048C">
      <w:pPr>
        <w:pStyle w:val="ListParagraph0"/>
        <w:numPr>
          <w:ilvl w:val="0"/>
          <w:numId w:val="23"/>
        </w:numPr>
        <w:pBdr>
          <w:left w:val="none" w:sz="0" w:space="2" w:color="auto"/>
        </w:pBdr>
        <w:spacing w:before="0" w:after="0"/>
        <w:ind w:left="360" w:right="0" w:hanging="400"/>
        <w:jc w:val="both"/>
        <w:rPr>
          <w:rFonts w:ascii="Arial" w:eastAsia="Arial" w:hAnsi="Arial" w:cs="Arial"/>
          <w:b/>
          <w:bCs/>
          <w:sz w:val="22"/>
          <w:szCs w:val="22"/>
        </w:rPr>
      </w:pPr>
      <w:r w:rsidRPr="2030048C">
        <w:rPr>
          <w:rFonts w:ascii="Arial" w:eastAsia="Arial" w:hAnsi="Arial" w:cs="Arial"/>
          <w:b/>
          <w:bCs/>
          <w:sz w:val="22"/>
          <w:szCs w:val="22"/>
        </w:rPr>
        <w:t>Principles of T</w:t>
      </w:r>
      <w:r w:rsidRPr="2030048C">
        <w:rPr>
          <w:rFonts w:ascii="Arial" w:eastAsia="Arial" w:hAnsi="Arial" w:cs="Arial"/>
          <w:b/>
          <w:bCs/>
          <w:sz w:val="22"/>
          <w:szCs w:val="22"/>
        </w:rPr>
        <w:t>eaching Learning and Assessment</w:t>
      </w:r>
    </w:p>
    <w:p w:rsidRPr="2030048C" w:rsidP="2030048C">
      <w:pPr>
        <w:pStyle w:val="p"/>
        <w:spacing w:before="0" w:after="0"/>
        <w:ind w:left="0" w:right="0"/>
        <w:jc w:val="both"/>
        <w:rPr>
          <w:rFonts w:ascii="Arial" w:eastAsia="Arial" w:hAnsi="Arial" w:cs="Arial"/>
          <w:sz w:val="22"/>
          <w:szCs w:val="22"/>
        </w:rPr>
      </w:pPr>
    </w:p>
    <w:p w:rsidRPr="2030048C" w:rsidP="2030048C">
      <w:pPr>
        <w:pStyle w:val="p"/>
        <w:spacing w:before="0" w:after="0"/>
        <w:ind w:left="0" w:right="0"/>
        <w:jc w:val="both"/>
        <w:rPr>
          <w:rFonts w:ascii="Times New Roman" w:eastAsia="Times New Roman" w:hAnsi="Times New Roman" w:cs="Times New Roman"/>
          <w:sz w:val="22"/>
          <w:szCs w:val="22"/>
        </w:rPr>
      </w:pPr>
      <w:r w:rsidRPr="2030048C">
        <w:rPr>
          <w:rFonts w:ascii="Arial" w:eastAsia="Arial" w:hAnsi="Arial" w:cs="Arial"/>
          <w:sz w:val="22"/>
          <w:szCs w:val="22"/>
        </w:rPr>
        <w:t xml:space="preserve">The Institute promotes and sustains a distinctive pattern of teaching and learning practices. </w:t>
      </w:r>
      <w:r w:rsidRPr="2030048C">
        <w:rPr>
          <w:rFonts w:ascii="Arial" w:eastAsia="Arial" w:hAnsi="Arial" w:cs="Arial"/>
          <w:sz w:val="22"/>
          <w:szCs w:val="22"/>
        </w:rPr>
        <w:t>Both have been developed in consonance with the philosophies of design and education that the Institute holds as well as the reality of the crea</w:t>
      </w:r>
      <w:r w:rsidRPr="2030048C">
        <w:rPr>
          <w:rFonts w:ascii="Arial" w:eastAsia="Arial" w:hAnsi="Arial" w:cs="Arial"/>
          <w:sz w:val="22"/>
          <w:szCs w:val="22"/>
        </w:rPr>
        <w:t>tive industries in India today.</w:t>
      </w:r>
      <w:r w:rsidRPr="2030048C">
        <w:rPr>
          <w:rFonts w:ascii="Arial" w:eastAsia="Arial" w:hAnsi="Arial" w:cs="Arial"/>
          <w:sz w:val="22"/>
          <w:szCs w:val="22"/>
        </w:rPr>
        <w:t xml:space="preserve"> These have been concretized in the </w:t>
      </w:r>
      <w:r w:rsidRPr="2030048C">
        <w:rPr>
          <w:rFonts w:ascii="Arial" w:eastAsia="Arial" w:hAnsi="Arial" w:cs="Arial"/>
          <w:sz w:val="22"/>
          <w:szCs w:val="22"/>
        </w:rPr>
        <w:t>programme</w:t>
      </w:r>
      <w:r w:rsidRPr="2030048C">
        <w:rPr>
          <w:rFonts w:ascii="Arial" w:eastAsia="Arial" w:hAnsi="Arial" w:cs="Arial"/>
          <w:sz w:val="22"/>
          <w:szCs w:val="22"/>
        </w:rPr>
        <w:t xml:space="preserve"> through four different yet related strategies. </w:t>
      </w:r>
      <w:r w:rsidRPr="2030048C">
        <w:rPr>
          <w:rFonts w:ascii="Arial" w:eastAsia="Arial" w:hAnsi="Arial" w:cs="Arial"/>
          <w:sz w:val="22"/>
          <w:szCs w:val="22"/>
        </w:rPr>
        <w:t>The first of these is the studio system</w:t>
      </w:r>
      <w:r w:rsidRPr="2030048C">
        <w:rPr>
          <w:rFonts w:ascii="Arial" w:eastAsia="Arial" w:hAnsi="Arial" w:cs="Arial"/>
          <w:sz w:val="22"/>
          <w:szCs w:val="22"/>
        </w:rPr>
        <w:t>,</w:t>
      </w:r>
      <w:r w:rsidRPr="2030048C">
        <w:rPr>
          <w:rFonts w:ascii="Arial" w:eastAsia="Arial" w:hAnsi="Arial" w:cs="Arial"/>
          <w:sz w:val="22"/>
          <w:szCs w:val="22"/>
        </w:rPr>
        <w:t xml:space="preserve"> which is designed to affirm</w:t>
      </w:r>
      <w:r w:rsidRPr="2030048C">
        <w:rPr>
          <w:rFonts w:ascii="Arial" w:eastAsia="Arial" w:hAnsi="Arial" w:cs="Arial"/>
          <w:sz w:val="22"/>
          <w:szCs w:val="22"/>
        </w:rPr>
        <w:t xml:space="preserve"> student identity and accommodate different learning trajectories by encouraging peer learning, group work, as well as active collaborations between faculty and students</w:t>
      </w:r>
      <w:r w:rsidRPr="2030048C">
        <w:rPr>
          <w:rFonts w:ascii="Arial" w:eastAsia="Arial" w:hAnsi="Arial" w:cs="Arial"/>
          <w:sz w:val="22"/>
          <w:szCs w:val="22"/>
        </w:rPr>
        <w:t xml:space="preserve"> of the </w:t>
      </w:r>
      <w:r w:rsidRPr="2030048C">
        <w:rPr>
          <w:rFonts w:ascii="Arial" w:eastAsia="Arial" w:hAnsi="Arial" w:cs="Arial"/>
          <w:sz w:val="22"/>
          <w:szCs w:val="22"/>
        </w:rPr>
        <w:t>programme</w:t>
      </w:r>
      <w:r w:rsidRPr="2030048C">
        <w:rPr>
          <w:rFonts w:ascii="Arial" w:eastAsia="Arial" w:hAnsi="Arial" w:cs="Arial"/>
          <w:sz w:val="22"/>
          <w:szCs w:val="22"/>
        </w:rPr>
        <w:t>s</w:t>
      </w:r>
      <w:r w:rsidRPr="2030048C">
        <w:rPr>
          <w:rFonts w:ascii="Arial" w:eastAsia="Arial" w:hAnsi="Arial" w:cs="Arial"/>
          <w:sz w:val="22"/>
          <w:szCs w:val="22"/>
        </w:rPr>
        <w:t>.</w:t>
      </w:r>
    </w:p>
    <w:p w:rsidRPr="2030048C" w:rsidP="2030048C">
      <w:pPr>
        <w:pStyle w:val="p"/>
        <w:spacing w:before="0" w:after="0"/>
        <w:ind w:left="0" w:right="0"/>
        <w:jc w:val="both"/>
        <w:rPr>
          <w:rFonts w:ascii="Arial" w:eastAsia="Arial" w:hAnsi="Arial" w:cs="Arial"/>
          <w:sz w:val="22"/>
          <w:szCs w:val="22"/>
        </w:rPr>
      </w:pPr>
    </w:p>
    <w:p w:rsidRPr="2030048C" w:rsidP="2030048C">
      <w:pPr>
        <w:pStyle w:val="p"/>
        <w:spacing w:before="0" w:after="0"/>
        <w:ind w:left="0" w:right="0"/>
        <w:jc w:val="both"/>
        <w:rPr>
          <w:rFonts w:ascii="Times New Roman" w:eastAsia="Times New Roman" w:hAnsi="Times New Roman" w:cs="Times New Roman"/>
          <w:sz w:val="22"/>
          <w:szCs w:val="22"/>
        </w:rPr>
      </w:pPr>
      <w:r w:rsidRPr="2030048C">
        <w:rPr>
          <w:rFonts w:ascii="Arial" w:eastAsia="Arial" w:hAnsi="Arial" w:cs="Arial"/>
          <w:sz w:val="22"/>
          <w:szCs w:val="22"/>
        </w:rPr>
        <w:t>The second is the common module system</w:t>
      </w:r>
      <w:r w:rsidRPr="2030048C">
        <w:rPr>
          <w:rFonts w:ascii="Arial" w:eastAsia="Arial" w:hAnsi="Arial" w:cs="Arial"/>
          <w:sz w:val="22"/>
          <w:szCs w:val="22"/>
        </w:rPr>
        <w:t>,</w:t>
      </w:r>
      <w:r w:rsidRPr="2030048C">
        <w:rPr>
          <w:rFonts w:ascii="Arial" w:eastAsia="Arial" w:hAnsi="Arial" w:cs="Arial"/>
          <w:sz w:val="22"/>
          <w:szCs w:val="22"/>
        </w:rPr>
        <w:t xml:space="preserve"> which reaffirm the belief that irrespective of disciplinary specificities any act of design is always </w:t>
      </w:r>
      <w:r w:rsidRPr="2030048C">
        <w:rPr>
          <w:rFonts w:ascii="Arial" w:eastAsia="Arial" w:hAnsi="Arial" w:cs="Arial"/>
          <w:sz w:val="22"/>
          <w:szCs w:val="22"/>
        </w:rPr>
        <w:t>rooted</w:t>
      </w:r>
      <w:r w:rsidRPr="2030048C">
        <w:rPr>
          <w:rFonts w:ascii="Arial" w:eastAsia="Arial" w:hAnsi="Arial" w:cs="Arial"/>
          <w:sz w:val="22"/>
          <w:szCs w:val="22"/>
        </w:rPr>
        <w:t xml:space="preserve"> within questions of Context, Design Processes, Design realization and </w:t>
      </w:r>
      <w:r w:rsidRPr="2030048C">
        <w:rPr>
          <w:rFonts w:ascii="Arial" w:eastAsia="Arial" w:hAnsi="Arial" w:cs="Arial"/>
          <w:sz w:val="22"/>
          <w:szCs w:val="22"/>
        </w:rPr>
        <w:t>Personal</w:t>
      </w:r>
      <w:r w:rsidRPr="2030048C">
        <w:rPr>
          <w:rFonts w:ascii="Arial" w:eastAsia="Arial" w:hAnsi="Arial" w:cs="Arial"/>
          <w:sz w:val="22"/>
          <w:szCs w:val="22"/>
        </w:rPr>
        <w:t>/professional Development and makes developing interdisciplinary classes and highlighting the affinities that the different design disciplines have.</w:t>
      </w:r>
      <w:r w:rsidRPr="2030048C">
        <w:rPr>
          <w:rFonts w:ascii="Arial" w:eastAsia="Arial" w:hAnsi="Arial" w:cs="Arial"/>
          <w:sz w:val="22"/>
          <w:szCs w:val="22"/>
        </w:rPr>
        <w:t xml:space="preserve">    </w:t>
      </w:r>
    </w:p>
    <w:p w:rsidRPr="2030048C" w:rsidP="2030048C">
      <w:pPr>
        <w:pStyle w:val="p"/>
        <w:spacing w:before="0" w:after="0"/>
        <w:ind w:left="0" w:right="0"/>
        <w:jc w:val="both"/>
        <w:rPr>
          <w:rFonts w:ascii="Arial" w:eastAsia="Arial" w:hAnsi="Arial" w:cs="Arial"/>
          <w:sz w:val="22"/>
          <w:szCs w:val="22"/>
        </w:rPr>
      </w:pPr>
    </w:p>
    <w:p w:rsidRPr="2030048C" w:rsidP="2030048C">
      <w:pPr>
        <w:pStyle w:val="p"/>
        <w:spacing w:before="0" w:after="0"/>
        <w:ind w:left="0" w:right="0"/>
        <w:jc w:val="both"/>
        <w:rPr>
          <w:rFonts w:ascii="Times New Roman" w:eastAsia="Times New Roman" w:hAnsi="Times New Roman" w:cs="Times New Roman"/>
          <w:sz w:val="22"/>
          <w:szCs w:val="22"/>
        </w:rPr>
      </w:pPr>
      <w:r w:rsidRPr="2030048C">
        <w:rPr>
          <w:rFonts w:ascii="Arial" w:eastAsia="Arial" w:hAnsi="Arial" w:cs="Arial"/>
          <w:sz w:val="22"/>
          <w:szCs w:val="22"/>
        </w:rPr>
        <w:t>The third is how the levels have been designed where the progression is circular allowing a movement of learning and teaching to begin from the self, move into “other</w:t>
      </w:r>
      <w:r w:rsidRPr="2030048C">
        <w:rPr>
          <w:rFonts w:ascii="Arial" w:eastAsia="Arial" w:hAnsi="Arial" w:cs="Arial"/>
          <w:sz w:val="22"/>
          <w:szCs w:val="22"/>
        </w:rPr>
        <w:t>s” and then back into oneself.</w:t>
      </w:r>
    </w:p>
    <w:p w:rsidRPr="2030048C" w:rsidP="2030048C">
      <w:pPr>
        <w:pStyle w:val="p"/>
        <w:spacing w:before="0" w:after="0"/>
        <w:ind w:left="0" w:right="0"/>
        <w:jc w:val="both"/>
        <w:rPr>
          <w:rFonts w:ascii="Arial" w:eastAsia="Arial" w:hAnsi="Arial" w:cs="Arial"/>
          <w:sz w:val="22"/>
          <w:szCs w:val="22"/>
        </w:rPr>
      </w:pPr>
    </w:p>
    <w:p w:rsidRPr="2030048C" w:rsidP="2030048C">
      <w:pPr>
        <w:pStyle w:val="Body"/>
        <w:spacing w:before="0" w:after="0"/>
        <w:ind w:left="0" w:right="0"/>
        <w:jc w:val="both"/>
        <w:rPr>
          <w:rFonts w:ascii="Times New Roman" w:eastAsia="Times New Roman" w:hAnsi="Times New Roman" w:cs="Times New Roman"/>
          <w:sz w:val="22"/>
          <w:szCs w:val="22"/>
        </w:rPr>
      </w:pPr>
      <w:r w:rsidRPr="2030048C">
        <w:rPr>
          <w:rFonts w:ascii="Arial" w:eastAsia="Arial" w:hAnsi="Arial" w:cs="Arial"/>
          <w:sz w:val="22"/>
          <w:szCs w:val="22"/>
        </w:rPr>
        <w:t>The fourth and f</w:t>
      </w:r>
      <w:r w:rsidRPr="2030048C">
        <w:rPr>
          <w:rFonts w:ascii="Arial" w:eastAsia="Arial" w:hAnsi="Arial" w:cs="Arial"/>
          <w:sz w:val="22"/>
          <w:szCs w:val="22"/>
        </w:rPr>
        <w:t xml:space="preserve">inal is the emphasis on project </w:t>
      </w:r>
      <w:r w:rsidRPr="2030048C">
        <w:rPr>
          <w:rFonts w:ascii="Arial" w:eastAsia="Arial" w:hAnsi="Arial" w:cs="Arial"/>
          <w:sz w:val="22"/>
          <w:szCs w:val="22"/>
        </w:rPr>
        <w:t>based learning which creates</w:t>
      </w:r>
      <w:r w:rsidRPr="2030048C">
        <w:rPr>
          <w:rFonts w:ascii="Arial" w:eastAsia="Arial" w:hAnsi="Arial" w:cs="Arial"/>
          <w:sz w:val="22"/>
          <w:szCs w:val="22"/>
        </w:rPr>
        <w:t>, on</w:t>
      </w:r>
      <w:r w:rsidRPr="2030048C">
        <w:rPr>
          <w:rFonts w:ascii="Arial" w:eastAsia="Arial" w:hAnsi="Arial" w:cs="Arial"/>
          <w:sz w:val="22"/>
          <w:szCs w:val="22"/>
        </w:rPr>
        <w:t xml:space="preserve"> the one hand, </w:t>
      </w:r>
      <w:r w:rsidRPr="2030048C">
        <w:rPr>
          <w:rFonts w:ascii="Arial" w:eastAsia="Arial" w:hAnsi="Arial" w:cs="Arial"/>
          <w:sz w:val="22"/>
          <w:szCs w:val="22"/>
        </w:rPr>
        <w:t xml:space="preserve">an atmosphere where faculty and student embark on projects of enquiry as collaborators and active agents. </w:t>
      </w:r>
      <w:r w:rsidRPr="2030048C">
        <w:rPr>
          <w:rFonts w:ascii="Arial" w:eastAsia="Arial" w:hAnsi="Arial" w:cs="Arial"/>
          <w:sz w:val="22"/>
          <w:szCs w:val="22"/>
        </w:rPr>
        <w:t>On the other hand</w:t>
      </w:r>
      <w:r w:rsidRPr="2030048C">
        <w:rPr>
          <w:rFonts w:ascii="Arial" w:eastAsia="Arial" w:hAnsi="Arial" w:cs="Arial"/>
          <w:sz w:val="22"/>
          <w:szCs w:val="22"/>
        </w:rPr>
        <w:t>, it reiterates the idea that knowledge is fundamentally always in the making and emerges through enquiry rather than a corpus that is readymade for application.</w:t>
      </w:r>
    </w:p>
    <w:p w:rsidRPr="2030048C" w:rsidP="2030048C">
      <w:pPr>
        <w:pStyle w:val="p"/>
        <w:widowControl w:val="0"/>
        <w:spacing w:before="0" w:after="0"/>
        <w:ind w:left="0" w:right="0"/>
        <w:jc w:val="both"/>
        <w:rPr>
          <w:rFonts w:ascii="Arial" w:eastAsia="Arial" w:hAnsi="Arial" w:cs="Arial"/>
          <w:sz w:val="22"/>
          <w:szCs w:val="22"/>
        </w:rPr>
      </w:pPr>
    </w:p>
    <w:p w:rsidRPr="2030048C" w:rsidP="2030048C">
      <w:pPr>
        <w:pStyle w:val="p"/>
        <w:widowControl w:val="0"/>
        <w:spacing w:before="0" w:after="0"/>
        <w:ind w:left="0" w:right="0"/>
        <w:jc w:val="both"/>
        <w:rPr>
          <w:rFonts w:ascii="Times New Roman" w:eastAsia="Times New Roman" w:hAnsi="Times New Roman" w:cs="Times New Roman"/>
          <w:sz w:val="22"/>
          <w:szCs w:val="22"/>
        </w:rPr>
      </w:pPr>
      <w:r w:rsidRPr="2030048C">
        <w:rPr>
          <w:rFonts w:ascii="Arial" w:eastAsia="Arial" w:hAnsi="Arial" w:cs="Arial"/>
          <w:sz w:val="22"/>
          <w:szCs w:val="22"/>
        </w:rPr>
        <w:t>T</w:t>
      </w:r>
      <w:r w:rsidRPr="2030048C">
        <w:rPr>
          <w:rFonts w:ascii="Arial" w:eastAsia="Arial" w:hAnsi="Arial" w:cs="Arial"/>
          <w:sz w:val="22"/>
          <w:szCs w:val="22"/>
        </w:rPr>
        <w:t>h</w:t>
      </w:r>
      <w:r w:rsidRPr="2030048C">
        <w:rPr>
          <w:rFonts w:ascii="Arial" w:eastAsia="Arial" w:hAnsi="Arial" w:cs="Arial"/>
          <w:sz w:val="22"/>
          <w:szCs w:val="22"/>
        </w:rPr>
        <w:t xml:space="preserve">e teaching and learning </w:t>
      </w:r>
      <w:r w:rsidRPr="2030048C">
        <w:rPr>
          <w:rFonts w:ascii="Arial" w:eastAsia="Arial" w:hAnsi="Arial" w:cs="Arial"/>
          <w:sz w:val="22"/>
          <w:szCs w:val="22"/>
        </w:rPr>
        <w:t xml:space="preserve">strategy </w:t>
      </w:r>
      <w:r w:rsidRPr="2030048C">
        <w:rPr>
          <w:rFonts w:ascii="Arial" w:eastAsia="Arial" w:hAnsi="Arial" w:cs="Arial"/>
          <w:sz w:val="22"/>
          <w:szCs w:val="22"/>
        </w:rPr>
        <w:t>incorporates</w:t>
      </w:r>
      <w:r w:rsidRPr="2030048C">
        <w:rPr>
          <w:rFonts w:ascii="Arial" w:eastAsia="Arial" w:hAnsi="Arial" w:cs="Arial"/>
          <w:sz w:val="22"/>
          <w:szCs w:val="22"/>
        </w:rPr>
        <w:t xml:space="preserve"> </w:t>
      </w:r>
    </w:p>
    <w:p w:rsidRPr="2030048C" w:rsidP="2030048C">
      <w:pPr>
        <w:pStyle w:val="p"/>
        <w:widowControl w:val="0"/>
        <w:spacing w:before="0" w:after="0"/>
        <w:ind w:left="0" w:right="0"/>
        <w:jc w:val="both"/>
        <w:rPr>
          <w:rFonts w:ascii="Arial" w:eastAsia="Arial" w:hAnsi="Arial" w:cs="Arial"/>
          <w:sz w:val="22"/>
          <w:szCs w:val="22"/>
        </w:rPr>
      </w:pPr>
    </w:p>
    <w:p w:rsidRPr="2030048C" w:rsidP="2030048C">
      <w:pPr>
        <w:pStyle w:val="ListParagraph0"/>
        <w:widowControl w:val="0"/>
        <w:numPr>
          <w:ilvl w:val="0"/>
          <w:numId w:val="24"/>
        </w:numPr>
        <w:pBdr>
          <w:left w:val="none" w:sz="0" w:space="7" w:color="auto"/>
        </w:pBdr>
        <w:spacing w:before="0" w:after="0"/>
        <w:ind w:left="426" w:right="0" w:hanging="519"/>
        <w:jc w:val="both"/>
        <w:rPr>
          <w:rFonts w:ascii="Times New Roman" w:eastAsia="Times New Roman" w:hAnsi="Times New Roman" w:cs="Times New Roman"/>
          <w:sz w:val="22"/>
          <w:szCs w:val="22"/>
        </w:rPr>
      </w:pPr>
      <w:r w:rsidRPr="2030048C">
        <w:rPr>
          <w:rFonts w:ascii="Arial" w:eastAsia="Arial" w:hAnsi="Arial" w:cs="Arial"/>
          <w:sz w:val="22"/>
          <w:szCs w:val="22"/>
        </w:rPr>
        <w:t>Briefings for the discussion, a</w:t>
      </w:r>
      <w:r w:rsidRPr="2030048C">
        <w:rPr>
          <w:rFonts w:ascii="Arial" w:eastAsia="Arial" w:hAnsi="Arial" w:cs="Arial"/>
          <w:sz w:val="22"/>
          <w:szCs w:val="22"/>
        </w:rPr>
        <w:t>nalysis and evaluation of the project brief, research and insight gathering into the ‘theme’ or objective and subsequent problem finding for problem solving.</w:t>
      </w:r>
    </w:p>
    <w:p w:rsidRPr="2030048C" w:rsidP="2030048C">
      <w:pPr>
        <w:pStyle w:val="li"/>
        <w:numPr>
          <w:ilvl w:val="0"/>
          <w:numId w:val="24"/>
        </w:numPr>
        <w:pBdr>
          <w:left w:val="none" w:sz="0" w:space="7" w:color="auto"/>
        </w:pBdr>
        <w:spacing w:before="0" w:after="0"/>
        <w:ind w:left="426" w:right="0" w:hanging="519"/>
        <w:jc w:val="both"/>
        <w:rPr>
          <w:rFonts w:ascii="Times New Roman" w:eastAsia="Times New Roman" w:hAnsi="Times New Roman" w:cs="Times New Roman"/>
          <w:sz w:val="22"/>
          <w:szCs w:val="22"/>
        </w:rPr>
      </w:pPr>
      <w:r w:rsidRPr="2030048C">
        <w:rPr>
          <w:rFonts w:ascii="Arial" w:eastAsia="Arial" w:hAnsi="Arial" w:cs="Arial"/>
          <w:sz w:val="22"/>
          <w:szCs w:val="22"/>
        </w:rPr>
        <w:t>Demonstrations of t</w:t>
      </w:r>
      <w:r w:rsidRPr="2030048C">
        <w:rPr>
          <w:rFonts w:ascii="Arial" w:eastAsia="Arial" w:hAnsi="Arial" w:cs="Arial"/>
          <w:sz w:val="22"/>
          <w:szCs w:val="22"/>
        </w:rPr>
        <w:t>ools and strategies for concept and idea generation</w:t>
      </w:r>
    </w:p>
    <w:p w:rsidRPr="2030048C" w:rsidP="2030048C">
      <w:pPr>
        <w:pStyle w:val="li"/>
        <w:numPr>
          <w:ilvl w:val="0"/>
          <w:numId w:val="24"/>
        </w:numPr>
        <w:pBdr>
          <w:left w:val="none" w:sz="0" w:space="7" w:color="auto"/>
        </w:pBdr>
        <w:spacing w:before="0" w:after="0"/>
        <w:ind w:left="426" w:right="0" w:hanging="519"/>
        <w:jc w:val="both"/>
        <w:rPr>
          <w:rFonts w:ascii="Times New Roman" w:eastAsia="Times New Roman" w:hAnsi="Times New Roman" w:cs="Times New Roman"/>
          <w:sz w:val="22"/>
          <w:szCs w:val="22"/>
        </w:rPr>
      </w:pPr>
      <w:r w:rsidRPr="2030048C">
        <w:rPr>
          <w:rFonts w:ascii="Arial" w:eastAsia="Arial" w:hAnsi="Arial" w:cs="Arial"/>
          <w:sz w:val="22"/>
          <w:szCs w:val="22"/>
        </w:rPr>
        <w:t>Lectures promoting the a</w:t>
      </w:r>
      <w:r w:rsidRPr="2030048C">
        <w:rPr>
          <w:rFonts w:ascii="Arial" w:eastAsia="Arial" w:hAnsi="Arial" w:cs="Arial"/>
          <w:sz w:val="22"/>
          <w:szCs w:val="22"/>
        </w:rPr>
        <w:t>nalysis of context.</w:t>
      </w:r>
    </w:p>
    <w:p w:rsidRPr="2030048C" w:rsidP="2030048C">
      <w:pPr>
        <w:pStyle w:val="li"/>
        <w:numPr>
          <w:ilvl w:val="0"/>
          <w:numId w:val="24"/>
        </w:numPr>
        <w:pBdr>
          <w:left w:val="none" w:sz="0" w:space="7" w:color="auto"/>
        </w:pBdr>
        <w:spacing w:before="0" w:after="0"/>
        <w:ind w:left="426" w:right="0" w:hanging="519"/>
        <w:jc w:val="both"/>
        <w:rPr>
          <w:rFonts w:ascii="Times New Roman" w:eastAsia="Times New Roman" w:hAnsi="Times New Roman" w:cs="Times New Roman"/>
          <w:sz w:val="22"/>
          <w:szCs w:val="22"/>
        </w:rPr>
      </w:pPr>
      <w:r w:rsidRPr="2030048C">
        <w:rPr>
          <w:rFonts w:ascii="Arial" w:eastAsia="Arial" w:hAnsi="Arial" w:cs="Arial"/>
          <w:sz w:val="22"/>
          <w:szCs w:val="22"/>
        </w:rPr>
        <w:t>The teaching of communication and presentation tools and techniques.</w:t>
      </w:r>
    </w:p>
    <w:p w:rsidRPr="2030048C" w:rsidP="2030048C">
      <w:pPr>
        <w:pStyle w:val="li"/>
        <w:numPr>
          <w:ilvl w:val="0"/>
          <w:numId w:val="24"/>
        </w:numPr>
        <w:pBdr>
          <w:left w:val="none" w:sz="0" w:space="7" w:color="auto"/>
        </w:pBdr>
        <w:spacing w:before="0" w:after="0"/>
        <w:ind w:left="426" w:right="0" w:hanging="519"/>
        <w:jc w:val="both"/>
        <w:rPr>
          <w:rFonts w:ascii="Times New Roman" w:eastAsia="Times New Roman" w:hAnsi="Times New Roman" w:cs="Times New Roman"/>
          <w:sz w:val="22"/>
          <w:szCs w:val="22"/>
        </w:rPr>
      </w:pPr>
      <w:r w:rsidRPr="2030048C">
        <w:rPr>
          <w:rFonts w:ascii="Arial" w:eastAsia="Arial" w:hAnsi="Arial" w:cs="Arial"/>
          <w:sz w:val="22"/>
          <w:szCs w:val="22"/>
        </w:rPr>
        <w:t>The teaching of tools for design and realisation</w:t>
      </w:r>
    </w:p>
    <w:p w:rsidRPr="2030048C" w:rsidP="2030048C">
      <w:pPr>
        <w:pStyle w:val="li"/>
        <w:numPr>
          <w:ilvl w:val="0"/>
          <w:numId w:val="24"/>
        </w:numPr>
        <w:pBdr>
          <w:left w:val="none" w:sz="0" w:space="7" w:color="auto"/>
        </w:pBdr>
        <w:spacing w:before="0" w:after="0"/>
        <w:ind w:left="426" w:right="0" w:hanging="519"/>
        <w:jc w:val="both"/>
        <w:rPr>
          <w:rFonts w:ascii="Times New Roman" w:eastAsia="Times New Roman" w:hAnsi="Times New Roman" w:cs="Times New Roman"/>
          <w:sz w:val="22"/>
          <w:szCs w:val="22"/>
        </w:rPr>
      </w:pPr>
      <w:r w:rsidRPr="2030048C">
        <w:rPr>
          <w:rFonts w:ascii="Arial" w:eastAsia="Arial" w:hAnsi="Arial" w:cs="Arial"/>
          <w:sz w:val="22"/>
          <w:szCs w:val="22"/>
        </w:rPr>
        <w:t>Technical skills workshops</w:t>
      </w:r>
    </w:p>
    <w:p w:rsidRPr="2030048C" w:rsidP="2030048C">
      <w:pPr>
        <w:pStyle w:val="li"/>
        <w:numPr>
          <w:ilvl w:val="0"/>
          <w:numId w:val="24"/>
        </w:numPr>
        <w:pBdr>
          <w:left w:val="none" w:sz="0" w:space="7" w:color="auto"/>
        </w:pBdr>
        <w:spacing w:before="0" w:after="0"/>
        <w:ind w:left="426" w:right="0" w:hanging="519"/>
        <w:jc w:val="both"/>
        <w:rPr>
          <w:rFonts w:ascii="Times New Roman" w:eastAsia="Times New Roman" w:hAnsi="Times New Roman" w:cs="Times New Roman"/>
          <w:sz w:val="22"/>
          <w:szCs w:val="22"/>
        </w:rPr>
      </w:pPr>
      <w:r w:rsidRPr="2030048C">
        <w:rPr>
          <w:rFonts w:ascii="Arial" w:eastAsia="Arial" w:hAnsi="Arial" w:cs="Arial"/>
          <w:sz w:val="22"/>
          <w:szCs w:val="22"/>
        </w:rPr>
        <w:t>Field trips and site visits</w:t>
      </w:r>
    </w:p>
    <w:p w:rsidRPr="2030048C" w:rsidP="2030048C">
      <w:pPr>
        <w:pStyle w:val="li"/>
        <w:numPr>
          <w:ilvl w:val="0"/>
          <w:numId w:val="24"/>
        </w:numPr>
        <w:pBdr>
          <w:left w:val="none" w:sz="0" w:space="7" w:color="auto"/>
        </w:pBdr>
        <w:spacing w:before="0" w:after="0"/>
        <w:ind w:left="426" w:right="0" w:hanging="519"/>
        <w:jc w:val="both"/>
        <w:rPr>
          <w:rFonts w:ascii="Times New Roman" w:eastAsia="Times New Roman" w:hAnsi="Times New Roman" w:cs="Times New Roman"/>
          <w:sz w:val="22"/>
          <w:szCs w:val="22"/>
        </w:rPr>
      </w:pPr>
      <w:r w:rsidRPr="2030048C">
        <w:rPr>
          <w:rFonts w:ascii="Arial" w:eastAsia="Arial" w:hAnsi="Arial" w:cs="Arial"/>
          <w:sz w:val="22"/>
          <w:szCs w:val="22"/>
        </w:rPr>
        <w:t>Seminars for t</w:t>
      </w:r>
      <w:r w:rsidRPr="2030048C">
        <w:rPr>
          <w:rFonts w:ascii="Arial" w:eastAsia="Arial" w:hAnsi="Arial" w:cs="Arial"/>
          <w:sz w:val="22"/>
          <w:szCs w:val="22"/>
        </w:rPr>
        <w:t>he development of students’ ability to confidently communicate visually and orally</w:t>
      </w:r>
    </w:p>
    <w:p w:rsidRPr="2030048C" w:rsidP="2030048C">
      <w:pPr>
        <w:pStyle w:val="li"/>
        <w:numPr>
          <w:ilvl w:val="0"/>
          <w:numId w:val="24"/>
        </w:numPr>
        <w:pBdr>
          <w:left w:val="none" w:sz="0" w:space="7" w:color="auto"/>
        </w:pBdr>
        <w:spacing w:before="0" w:after="0"/>
        <w:ind w:left="426" w:right="0" w:hanging="519"/>
        <w:jc w:val="both"/>
        <w:rPr>
          <w:rFonts w:ascii="Times New Roman" w:eastAsia="Times New Roman" w:hAnsi="Times New Roman" w:cs="Times New Roman"/>
          <w:sz w:val="22"/>
          <w:szCs w:val="22"/>
        </w:rPr>
      </w:pPr>
      <w:r w:rsidRPr="2030048C">
        <w:rPr>
          <w:rFonts w:ascii="Arial" w:eastAsia="Arial" w:hAnsi="Arial" w:cs="Arial"/>
          <w:sz w:val="22"/>
          <w:szCs w:val="22"/>
        </w:rPr>
        <w:t>Project reviews and crits to promote peer project discussion and debate</w:t>
      </w:r>
    </w:p>
    <w:p w:rsidRPr="2030048C" w:rsidP="2030048C">
      <w:pPr>
        <w:pStyle w:val="li"/>
        <w:numPr>
          <w:ilvl w:val="0"/>
          <w:numId w:val="24"/>
        </w:numPr>
        <w:pBdr>
          <w:left w:val="none" w:sz="0" w:space="7" w:color="auto"/>
        </w:pBdr>
        <w:spacing w:before="0" w:after="0"/>
        <w:ind w:left="426" w:right="0" w:hanging="519"/>
        <w:jc w:val="both"/>
        <w:rPr>
          <w:rFonts w:ascii="Times New Roman" w:eastAsia="Times New Roman" w:hAnsi="Times New Roman" w:cs="Times New Roman"/>
          <w:sz w:val="22"/>
          <w:szCs w:val="22"/>
        </w:rPr>
      </w:pPr>
      <w:r w:rsidRPr="2030048C">
        <w:rPr>
          <w:rFonts w:ascii="Arial" w:eastAsia="Arial" w:hAnsi="Arial" w:cs="Arial"/>
          <w:sz w:val="22"/>
          <w:szCs w:val="22"/>
        </w:rPr>
        <w:t>Tutorials for t</w:t>
      </w:r>
      <w:r w:rsidRPr="2030048C">
        <w:rPr>
          <w:rFonts w:ascii="Arial" w:eastAsia="Arial" w:hAnsi="Arial" w:cs="Arial"/>
          <w:sz w:val="22"/>
          <w:szCs w:val="22"/>
        </w:rPr>
        <w:t>he encouragement of critical self-reflection within students in relation to a sustainable design practice.</w:t>
      </w:r>
    </w:p>
    <w:p w:rsidRPr="2030048C" w:rsidP="2030048C">
      <w:pPr>
        <w:pStyle w:val="p"/>
        <w:spacing w:before="0" w:after="0"/>
        <w:ind w:left="66" w:right="0"/>
        <w:jc w:val="both"/>
        <w:rPr>
          <w:rFonts w:ascii="Arial" w:eastAsia="Arial" w:hAnsi="Arial" w:cs="Arial"/>
          <w:sz w:val="22"/>
          <w:szCs w:val="22"/>
        </w:rPr>
      </w:pPr>
    </w:p>
    <w:p w:rsidRPr="2030048C" w:rsidP="2030048C">
      <w:pPr>
        <w:pStyle w:val="p"/>
        <w:spacing w:before="0" w:after="0"/>
        <w:ind w:left="0" w:right="0"/>
        <w:rPr>
          <w:rFonts w:ascii="Times New Roman" w:eastAsia="Times New Roman" w:hAnsi="Times New Roman" w:cs="Times New Roman"/>
          <w:sz w:val="22"/>
          <w:szCs w:val="22"/>
        </w:rPr>
      </w:pPr>
      <w:r w:rsidRPr="2030048C">
        <w:rPr>
          <w:rFonts w:ascii="Arial" w:eastAsia="Arial" w:hAnsi="Arial" w:cs="Arial"/>
          <w:sz w:val="22"/>
          <w:szCs w:val="22"/>
        </w:rPr>
        <w:t>All of the above approaches will be used on each degree, but the extent to which each approach is used may vary across levels and across the three courses.</w:t>
      </w:r>
      <w:r w:rsidRPr="2030048C">
        <w:rPr>
          <w:rFonts w:ascii="Arial" w:eastAsia="Arial" w:hAnsi="Arial" w:cs="Arial"/>
          <w:sz w:val="22"/>
          <w:szCs w:val="22"/>
        </w:rPr>
        <w:t xml:space="preserve">  </w:t>
      </w:r>
      <w:r w:rsidRPr="2030048C">
        <w:rPr>
          <w:rFonts w:ascii="Arial" w:eastAsia="Arial" w:hAnsi="Arial" w:cs="Arial"/>
          <w:sz w:val="22"/>
          <w:szCs w:val="22"/>
        </w:rPr>
        <w:t xml:space="preserve">Students will need to be initiated into their new professional field and will need tools and techniques not only to understand but also to communicate their ideas. As they progress to higher levels, the students will move further into in-depth learning of tools and techniques to solve design issues. </w:t>
      </w:r>
    </w:p>
    <w:p w:rsidRPr="2030048C" w:rsidP="2030048C">
      <w:pPr>
        <w:pStyle w:val="p"/>
        <w:spacing w:before="0" w:after="0"/>
        <w:ind w:left="0" w:right="0"/>
        <w:rPr>
          <w:rFonts w:ascii="Arial" w:eastAsia="Arial" w:hAnsi="Arial" w:cs="Arial"/>
          <w:sz w:val="22"/>
          <w:szCs w:val="22"/>
        </w:rPr>
      </w:pPr>
    </w:p>
    <w:p w:rsidRPr="2030048C" w:rsidP="2030048C">
      <w:pPr>
        <w:pStyle w:val="p"/>
        <w:spacing w:before="0" w:after="0"/>
        <w:ind w:left="0" w:right="0"/>
        <w:jc w:val="both"/>
        <w:rPr>
          <w:rFonts w:ascii="Times New Roman" w:eastAsia="Times New Roman" w:hAnsi="Times New Roman" w:cs="Times New Roman"/>
          <w:sz w:val="22"/>
          <w:szCs w:val="22"/>
        </w:rPr>
      </w:pPr>
      <w:r w:rsidRPr="2030048C">
        <w:rPr>
          <w:rFonts w:ascii="Arial" w:eastAsia="Arial" w:hAnsi="Arial" w:cs="Arial"/>
          <w:sz w:val="22"/>
          <w:szCs w:val="22"/>
        </w:rPr>
        <w:t>Demonstrations of tools, technical skills workshops, communication and presentation skills, self-reflection project reviews and crits, and peer project discussions will be offered on a regular basis as part of the module delivery throughout the Level 4.</w:t>
      </w:r>
    </w:p>
    <w:p w:rsidRPr="2030048C" w:rsidP="2030048C">
      <w:pPr>
        <w:pStyle w:val="p"/>
        <w:spacing w:before="0" w:after="0"/>
        <w:ind w:left="0" w:right="0"/>
        <w:jc w:val="both"/>
        <w:rPr>
          <w:rFonts w:ascii="Arial" w:eastAsia="Arial" w:hAnsi="Arial" w:cs="Arial"/>
          <w:sz w:val="22"/>
          <w:szCs w:val="22"/>
        </w:rPr>
      </w:pPr>
    </w:p>
    <w:p w:rsidRPr="2030048C" w:rsidP="2030048C">
      <w:pPr>
        <w:pStyle w:val="p"/>
        <w:spacing w:before="0" w:after="0"/>
        <w:ind w:left="0" w:right="0"/>
        <w:jc w:val="both"/>
        <w:rPr>
          <w:rFonts w:ascii="Times New Roman" w:eastAsia="Times New Roman" w:hAnsi="Times New Roman" w:cs="Times New Roman"/>
          <w:sz w:val="22"/>
          <w:szCs w:val="22"/>
        </w:rPr>
      </w:pPr>
      <w:r w:rsidRPr="2030048C">
        <w:rPr>
          <w:rFonts w:ascii="Arial" w:eastAsia="Arial" w:hAnsi="Arial" w:cs="Arial"/>
          <w:sz w:val="22"/>
          <w:szCs w:val="22"/>
        </w:rPr>
        <w:t>In Level</w:t>
      </w:r>
      <w:r w:rsidRPr="2030048C">
        <w:rPr>
          <w:rFonts w:ascii="Arial" w:eastAsia="Arial" w:hAnsi="Arial" w:cs="Arial"/>
          <w:sz w:val="22"/>
          <w:szCs w:val="22"/>
        </w:rPr>
        <w:t>s</w:t>
      </w:r>
      <w:r w:rsidRPr="2030048C">
        <w:rPr>
          <w:rFonts w:ascii="Arial" w:eastAsia="Arial" w:hAnsi="Arial" w:cs="Arial"/>
          <w:sz w:val="22"/>
          <w:szCs w:val="22"/>
        </w:rPr>
        <w:t xml:space="preserve"> 5 and 6, the same will be supported by lectures to promote the analysis and evaluation of context, research on strategies for concept for design solution.</w:t>
      </w:r>
    </w:p>
    <w:p w:rsidRPr="2030048C" w:rsidP="2030048C">
      <w:pPr>
        <w:pStyle w:val="p"/>
        <w:widowControl w:val="0"/>
        <w:spacing w:before="0" w:after="0"/>
        <w:ind w:left="0" w:right="0"/>
        <w:jc w:val="both"/>
        <w:rPr>
          <w:rFonts w:ascii="Arial" w:eastAsia="Arial" w:hAnsi="Arial" w:cs="Arial"/>
          <w:sz w:val="22"/>
          <w:szCs w:val="22"/>
        </w:rPr>
      </w:pPr>
    </w:p>
    <w:p w:rsidRPr="2030048C" w:rsidP="2030048C">
      <w:pPr>
        <w:pStyle w:val="p"/>
        <w:spacing w:before="0" w:after="0"/>
        <w:ind w:left="0" w:right="0"/>
        <w:jc w:val="both"/>
        <w:rPr>
          <w:rFonts w:ascii="Times New Roman" w:eastAsia="Times New Roman" w:hAnsi="Times New Roman" w:cs="Times New Roman"/>
          <w:sz w:val="22"/>
          <w:szCs w:val="22"/>
        </w:rPr>
      </w:pPr>
      <w:r w:rsidRPr="2030048C">
        <w:rPr>
          <w:rFonts w:ascii="Arial" w:eastAsia="Arial" w:hAnsi="Arial" w:cs="Arial"/>
          <w:sz w:val="22"/>
          <w:szCs w:val="22"/>
        </w:rPr>
        <w:t>Field trips and site visits, project reviews and crits, and discussions and debates will be a constant through levels 4, 5 &amp; 6 in the Fashion Design course.</w:t>
      </w:r>
    </w:p>
    <w:p w:rsidRPr="2030048C" w:rsidP="2030048C">
      <w:pPr>
        <w:pStyle w:val="p"/>
        <w:spacing w:before="0" w:after="0"/>
        <w:ind w:left="0" w:right="0"/>
        <w:jc w:val="both"/>
        <w:rPr>
          <w:rFonts w:ascii="Arial" w:eastAsia="Arial" w:hAnsi="Arial" w:cs="Arial"/>
          <w:sz w:val="22"/>
          <w:szCs w:val="22"/>
        </w:rPr>
      </w:pPr>
    </w:p>
    <w:p w:rsidRPr="2030048C" w:rsidP="2030048C">
      <w:pPr>
        <w:pStyle w:val="p"/>
        <w:spacing w:before="0" w:after="0"/>
        <w:ind w:left="0" w:right="0"/>
        <w:jc w:val="both"/>
        <w:rPr>
          <w:rFonts w:ascii="Times New Roman" w:eastAsia="Times New Roman" w:hAnsi="Times New Roman" w:cs="Times New Roman"/>
          <w:sz w:val="22"/>
          <w:szCs w:val="22"/>
        </w:rPr>
      </w:pPr>
      <w:r w:rsidRPr="2030048C">
        <w:rPr>
          <w:rFonts w:ascii="Arial" w:eastAsia="Arial" w:hAnsi="Arial" w:cs="Arial"/>
          <w:sz w:val="22"/>
          <w:szCs w:val="22"/>
        </w:rPr>
        <w:t>The iterative nature of the design process requires continual formative feedback</w:t>
      </w:r>
      <w:r w:rsidRPr="2030048C">
        <w:rPr>
          <w:rFonts w:ascii="Arial" w:eastAsia="Arial" w:hAnsi="Arial" w:cs="Arial"/>
          <w:sz w:val="22"/>
          <w:szCs w:val="22"/>
        </w:rPr>
        <w:t xml:space="preserve"> / feed forward through</w:t>
      </w:r>
      <w:r w:rsidRPr="2030048C">
        <w:rPr>
          <w:rFonts w:ascii="Arial" w:eastAsia="Arial" w:hAnsi="Arial" w:cs="Arial"/>
          <w:sz w:val="22"/>
          <w:szCs w:val="22"/>
        </w:rPr>
        <w:t xml:space="preserve"> studio tutorials and interim review with formative assessment. Summative assessment in levels 4, 5 and part 1 of Level 6 occurs at the end of the module and written summative feedback is provided following review of the submitted/presented project work. Summative as</w:t>
      </w:r>
      <w:r w:rsidRPr="2030048C">
        <w:rPr>
          <w:rFonts w:ascii="Arial" w:eastAsia="Arial" w:hAnsi="Arial" w:cs="Arial"/>
          <w:sz w:val="22"/>
          <w:szCs w:val="22"/>
        </w:rPr>
        <w:t>sessment of the second part of L</w:t>
      </w:r>
      <w:r w:rsidRPr="2030048C">
        <w:rPr>
          <w:rFonts w:ascii="Arial" w:eastAsia="Arial" w:hAnsi="Arial" w:cs="Arial"/>
          <w:sz w:val="22"/>
          <w:szCs w:val="22"/>
        </w:rPr>
        <w:t xml:space="preserve">evel 6 modules occurs at the end of </w:t>
      </w:r>
      <w:r w:rsidRPr="2030048C">
        <w:rPr>
          <w:rFonts w:ascii="Arial" w:eastAsia="Arial" w:hAnsi="Arial" w:cs="Arial"/>
          <w:sz w:val="22"/>
          <w:szCs w:val="22"/>
        </w:rPr>
        <w:t>T</w:t>
      </w:r>
      <w:r w:rsidRPr="2030048C">
        <w:rPr>
          <w:rFonts w:ascii="Arial" w:eastAsia="Arial" w:hAnsi="Arial" w:cs="Arial"/>
          <w:sz w:val="22"/>
          <w:szCs w:val="22"/>
        </w:rPr>
        <w:t xml:space="preserve">eaching </w:t>
      </w:r>
      <w:r w:rsidRPr="2030048C">
        <w:rPr>
          <w:rFonts w:ascii="Arial" w:eastAsia="Arial" w:hAnsi="Arial" w:cs="Arial"/>
          <w:sz w:val="22"/>
          <w:szCs w:val="22"/>
        </w:rPr>
        <w:t>B</w:t>
      </w:r>
      <w:r w:rsidRPr="2030048C">
        <w:rPr>
          <w:rFonts w:ascii="Arial" w:eastAsia="Arial" w:hAnsi="Arial" w:cs="Arial"/>
          <w:sz w:val="22"/>
          <w:szCs w:val="22"/>
        </w:rPr>
        <w:t>lock 2 through the submission and exhibition of appropriate project work - portfolio, personal design project</w:t>
      </w:r>
      <w:r w:rsidRPr="2030048C">
        <w:rPr>
          <w:rFonts w:ascii="Arial" w:eastAsia="Arial" w:hAnsi="Arial" w:cs="Arial"/>
          <w:sz w:val="22"/>
          <w:szCs w:val="22"/>
        </w:rPr>
        <w:t>,</w:t>
      </w:r>
      <w:r w:rsidRPr="2030048C">
        <w:rPr>
          <w:rFonts w:ascii="Arial" w:eastAsia="Arial" w:hAnsi="Arial" w:cs="Arial"/>
          <w:sz w:val="22"/>
          <w:szCs w:val="22"/>
        </w:rPr>
        <w:t xml:space="preserve"> </w:t>
      </w:r>
      <w:r w:rsidRPr="2030048C">
        <w:rPr>
          <w:rFonts w:ascii="Arial" w:eastAsia="Arial" w:hAnsi="Arial" w:cs="Arial"/>
          <w:sz w:val="22"/>
          <w:szCs w:val="22"/>
        </w:rPr>
        <w:t>and</w:t>
      </w:r>
      <w:r w:rsidRPr="2030048C">
        <w:rPr>
          <w:rFonts w:ascii="Arial" w:eastAsia="Arial" w:hAnsi="Arial" w:cs="Arial"/>
          <w:sz w:val="22"/>
          <w:szCs w:val="22"/>
        </w:rPr>
        <w:t xml:space="preserve"> individual research project</w:t>
      </w:r>
      <w:r w:rsidRPr="2030048C">
        <w:rPr>
          <w:rFonts w:ascii="Arial" w:eastAsia="Arial" w:hAnsi="Arial" w:cs="Arial"/>
          <w:sz w:val="22"/>
          <w:szCs w:val="22"/>
        </w:rPr>
        <w:t xml:space="preserve">. The Major Design Project is a capstone project that represents a culmination of the students’ prior </w:t>
      </w:r>
      <w:r w:rsidRPr="2030048C">
        <w:rPr>
          <w:rFonts w:ascii="Arial" w:eastAsia="Arial" w:hAnsi="Arial" w:cs="Arial"/>
          <w:sz w:val="22"/>
          <w:szCs w:val="22"/>
        </w:rPr>
        <w:t>program</w:t>
      </w:r>
      <w:r w:rsidRPr="2030048C">
        <w:rPr>
          <w:rFonts w:ascii="Arial" w:eastAsia="Arial" w:hAnsi="Arial" w:cs="Arial"/>
          <w:sz w:val="22"/>
          <w:szCs w:val="22"/>
        </w:rPr>
        <w:t>me</w:t>
      </w:r>
      <w:r w:rsidRPr="2030048C">
        <w:rPr>
          <w:rFonts w:ascii="Arial" w:eastAsia="Arial" w:hAnsi="Arial" w:cs="Arial"/>
          <w:sz w:val="22"/>
          <w:szCs w:val="22"/>
        </w:rPr>
        <w:t xml:space="preserve"> learning and positions them for their future ambitions. </w:t>
      </w:r>
    </w:p>
    <w:p w:rsidRPr="2030048C" w:rsidP="2030048C">
      <w:pPr>
        <w:pStyle w:val="p"/>
        <w:spacing w:before="0" w:after="0"/>
        <w:ind w:left="0" w:right="0"/>
        <w:jc w:val="both"/>
        <w:rPr>
          <w:rFonts w:ascii="Arial" w:eastAsia="Arial" w:hAnsi="Arial" w:cs="Arial"/>
          <w:sz w:val="22"/>
          <w:szCs w:val="22"/>
        </w:rPr>
      </w:pPr>
    </w:p>
    <w:p w:rsidRPr="2030048C" w:rsidP="2030048C">
      <w:pPr>
        <w:pStyle w:val="p"/>
        <w:spacing w:before="0" w:after="0"/>
        <w:ind w:left="0" w:right="0"/>
        <w:jc w:val="both"/>
        <w:rPr>
          <w:rFonts w:ascii="Times New Roman" w:eastAsia="Times New Roman" w:hAnsi="Times New Roman" w:cs="Times New Roman"/>
          <w:sz w:val="22"/>
          <w:szCs w:val="22"/>
        </w:rPr>
      </w:pPr>
      <w:r w:rsidRPr="2030048C">
        <w:rPr>
          <w:rFonts w:ascii="Arial" w:eastAsia="Arial" w:hAnsi="Arial" w:cs="Arial"/>
          <w:sz w:val="22"/>
          <w:szCs w:val="22"/>
        </w:rPr>
        <w:t xml:space="preserve">The </w:t>
      </w:r>
      <w:r w:rsidRPr="2030048C">
        <w:rPr>
          <w:rFonts w:ascii="Arial" w:eastAsia="Arial" w:hAnsi="Arial" w:cs="Arial"/>
          <w:sz w:val="22"/>
          <w:szCs w:val="22"/>
        </w:rPr>
        <w:t xml:space="preserve">Institute will use studio-based learning </w:t>
      </w:r>
      <w:r w:rsidRPr="2030048C">
        <w:rPr>
          <w:rFonts w:ascii="Arial" w:eastAsia="Arial" w:hAnsi="Arial" w:cs="Arial"/>
          <w:sz w:val="22"/>
          <w:szCs w:val="22"/>
        </w:rPr>
        <w:t xml:space="preserve">to </w:t>
      </w:r>
      <w:r w:rsidRPr="2030048C">
        <w:rPr>
          <w:rFonts w:ascii="Arial" w:eastAsia="Arial" w:hAnsi="Arial" w:cs="Arial"/>
          <w:sz w:val="22"/>
          <w:szCs w:val="22"/>
        </w:rPr>
        <w:t>focus on learning through action in a personali</w:t>
      </w:r>
      <w:r w:rsidRPr="2030048C">
        <w:rPr>
          <w:rFonts w:ascii="Arial" w:eastAsia="Arial" w:hAnsi="Arial" w:cs="Arial"/>
          <w:sz w:val="22"/>
          <w:szCs w:val="22"/>
        </w:rPr>
        <w:t>s</w:t>
      </w:r>
      <w:r w:rsidRPr="2030048C">
        <w:rPr>
          <w:rFonts w:ascii="Arial" w:eastAsia="Arial" w:hAnsi="Arial" w:cs="Arial"/>
          <w:sz w:val="22"/>
          <w:szCs w:val="22"/>
        </w:rPr>
        <w:t xml:space="preserve">ed way. </w:t>
      </w:r>
      <w:r w:rsidRPr="2030048C">
        <w:rPr>
          <w:rFonts w:ascii="Arial" w:eastAsia="Arial" w:hAnsi="Arial" w:cs="Arial"/>
          <w:sz w:val="22"/>
          <w:szCs w:val="22"/>
        </w:rPr>
        <w:t xml:space="preserve">The </w:t>
      </w:r>
      <w:r w:rsidRPr="2030048C">
        <w:rPr>
          <w:rFonts w:ascii="Arial" w:eastAsia="Arial" w:hAnsi="Arial" w:cs="Arial"/>
          <w:sz w:val="22"/>
          <w:szCs w:val="22"/>
        </w:rPr>
        <w:t xml:space="preserve">Institute will provide </w:t>
      </w:r>
      <w:r w:rsidRPr="2030048C">
        <w:rPr>
          <w:rFonts w:ascii="Arial" w:eastAsia="Arial" w:hAnsi="Arial" w:cs="Arial"/>
          <w:sz w:val="22"/>
          <w:szCs w:val="22"/>
        </w:rPr>
        <w:t>a safe environment for students</w:t>
      </w:r>
      <w:r w:rsidRPr="2030048C">
        <w:rPr>
          <w:rFonts w:ascii="Arial" w:eastAsia="Arial" w:hAnsi="Arial" w:cs="Arial"/>
          <w:sz w:val="22"/>
          <w:szCs w:val="22"/>
        </w:rPr>
        <w:t xml:space="preserve"> to develop their own ideas and techniques.</w:t>
      </w:r>
      <w:r w:rsidRPr="2030048C">
        <w:rPr>
          <w:rFonts w:ascii="Arial" w:eastAsia="Arial" w:hAnsi="Arial" w:cs="Arial"/>
          <w:sz w:val="22"/>
          <w:szCs w:val="22"/>
        </w:rPr>
        <w:t xml:space="preserve">  </w:t>
      </w:r>
    </w:p>
    <w:p w:rsidRPr="2030048C" w:rsidP="2030048C">
      <w:pPr>
        <w:pStyle w:val="Body"/>
        <w:spacing w:before="0" w:after="0"/>
        <w:ind w:left="0" w:right="0"/>
        <w:jc w:val="both"/>
        <w:rPr>
          <w:rFonts w:ascii="Arial" w:eastAsia="Arial" w:hAnsi="Arial" w:cs="Arial"/>
          <w:sz w:val="22"/>
          <w:szCs w:val="22"/>
        </w:rPr>
      </w:pPr>
    </w:p>
    <w:p w:rsidRPr="2030048C" w:rsidP="2030048C">
      <w:pPr>
        <w:pStyle w:val="Body"/>
        <w:spacing w:before="0" w:after="0"/>
        <w:ind w:left="0" w:right="0"/>
        <w:jc w:val="both"/>
        <w:rPr>
          <w:rFonts w:ascii="Times New Roman" w:eastAsia="Times New Roman" w:hAnsi="Times New Roman" w:cs="Times New Roman"/>
          <w:sz w:val="22"/>
          <w:szCs w:val="22"/>
        </w:rPr>
      </w:pPr>
      <w:r w:rsidRPr="2030048C">
        <w:rPr>
          <w:rFonts w:ascii="Arial" w:eastAsia="Arial" w:hAnsi="Arial" w:cs="Arial"/>
          <w:sz w:val="22"/>
          <w:szCs w:val="22"/>
        </w:rPr>
        <w:t>Further to studio based learning</w:t>
      </w:r>
      <w:r w:rsidRPr="2030048C">
        <w:rPr>
          <w:rFonts w:ascii="Arial" w:eastAsia="Arial" w:hAnsi="Arial" w:cs="Arial"/>
          <w:sz w:val="22"/>
          <w:szCs w:val="22"/>
        </w:rPr>
        <w:t>,</w:t>
      </w:r>
      <w:r w:rsidRPr="2030048C">
        <w:rPr>
          <w:rFonts w:ascii="Arial" w:eastAsia="Arial" w:hAnsi="Arial" w:cs="Arial"/>
          <w:sz w:val="22"/>
          <w:szCs w:val="22"/>
        </w:rPr>
        <w:t xml:space="preserve"> the delivery of </w:t>
      </w:r>
      <w:r w:rsidRPr="2030048C">
        <w:rPr>
          <w:rFonts w:ascii="Arial" w:eastAsia="Arial" w:hAnsi="Arial" w:cs="Arial"/>
          <w:sz w:val="22"/>
          <w:szCs w:val="22"/>
        </w:rPr>
        <w:t>modules will</w:t>
      </w:r>
      <w:r w:rsidRPr="2030048C">
        <w:rPr>
          <w:rFonts w:ascii="Arial" w:eastAsia="Arial" w:hAnsi="Arial" w:cs="Arial"/>
          <w:sz w:val="22"/>
          <w:szCs w:val="22"/>
        </w:rPr>
        <w:t xml:space="preserve"> also include</w:t>
      </w:r>
      <w:r w:rsidRPr="2030048C">
        <w:rPr>
          <w:rFonts w:ascii="Arial" w:eastAsia="Arial" w:hAnsi="Arial" w:cs="Arial"/>
          <w:sz w:val="22"/>
          <w:szCs w:val="22"/>
        </w:rPr>
        <w:t xml:space="preserve"> lectures, seminars, workshops, group critique, individual tutorials, demonstration</w:t>
      </w:r>
      <w:r w:rsidRPr="2030048C">
        <w:rPr>
          <w:rFonts w:ascii="Arial" w:eastAsia="Arial" w:hAnsi="Arial" w:cs="Arial"/>
          <w:sz w:val="22"/>
          <w:szCs w:val="22"/>
        </w:rPr>
        <w:t>s</w:t>
      </w:r>
      <w:r w:rsidRPr="2030048C">
        <w:rPr>
          <w:rFonts w:ascii="Arial" w:eastAsia="Arial" w:hAnsi="Arial" w:cs="Arial"/>
          <w:sz w:val="22"/>
          <w:szCs w:val="22"/>
        </w:rPr>
        <w:t>, project</w:t>
      </w:r>
      <w:r w:rsidRPr="2030048C">
        <w:rPr>
          <w:rFonts w:ascii="Arial" w:eastAsia="Arial" w:hAnsi="Arial" w:cs="Arial"/>
          <w:sz w:val="22"/>
          <w:szCs w:val="22"/>
        </w:rPr>
        <w:t>-</w:t>
      </w:r>
      <w:r w:rsidRPr="2030048C">
        <w:rPr>
          <w:rFonts w:ascii="Arial" w:eastAsia="Arial" w:hAnsi="Arial" w:cs="Arial"/>
          <w:sz w:val="22"/>
          <w:szCs w:val="22"/>
        </w:rPr>
        <w:t>briefings, study visits, peer</w:t>
      </w:r>
      <w:r w:rsidRPr="2030048C">
        <w:rPr>
          <w:rFonts w:ascii="Arial" w:eastAsia="Arial" w:hAnsi="Arial" w:cs="Arial"/>
          <w:sz w:val="22"/>
          <w:szCs w:val="22"/>
        </w:rPr>
        <w:t>-</w:t>
      </w:r>
      <w:r w:rsidRPr="2030048C">
        <w:rPr>
          <w:rFonts w:ascii="Arial" w:eastAsia="Arial" w:hAnsi="Arial" w:cs="Arial"/>
          <w:sz w:val="22"/>
          <w:szCs w:val="22"/>
        </w:rPr>
        <w:t>learning</w:t>
      </w:r>
      <w:r w:rsidRPr="2030048C">
        <w:rPr>
          <w:rFonts w:ascii="Arial" w:eastAsia="Arial" w:hAnsi="Arial" w:cs="Arial"/>
          <w:sz w:val="22"/>
          <w:szCs w:val="22"/>
        </w:rPr>
        <w:t xml:space="preserve"> activities</w:t>
      </w:r>
      <w:r w:rsidRPr="2030048C">
        <w:rPr>
          <w:rFonts w:ascii="Arial" w:eastAsia="Arial" w:hAnsi="Arial" w:cs="Arial"/>
          <w:sz w:val="22"/>
          <w:szCs w:val="22"/>
        </w:rPr>
        <w:t xml:space="preserve">, and independent </w:t>
      </w:r>
      <w:r w:rsidRPr="2030048C">
        <w:rPr>
          <w:rFonts w:ascii="Arial" w:eastAsia="Arial" w:hAnsi="Arial" w:cs="Arial"/>
          <w:sz w:val="22"/>
          <w:szCs w:val="22"/>
        </w:rPr>
        <w:t>study</w:t>
      </w:r>
      <w:r w:rsidRPr="2030048C">
        <w:rPr>
          <w:rFonts w:ascii="Arial" w:eastAsia="Arial" w:hAnsi="Arial" w:cs="Arial"/>
          <w:sz w:val="22"/>
          <w:szCs w:val="22"/>
        </w:rPr>
        <w:t>.</w:t>
      </w:r>
      <w:r w:rsidRPr="2030048C">
        <w:rPr>
          <w:rFonts w:ascii="Arial" w:eastAsia="Arial" w:hAnsi="Arial" w:cs="Arial"/>
          <w:sz w:val="22"/>
          <w:szCs w:val="22"/>
        </w:rPr>
        <w:t xml:space="preserve"> </w:t>
      </w:r>
    </w:p>
    <w:p w:rsidRPr="2030048C" w:rsidP="2030048C">
      <w:pPr>
        <w:pStyle w:val="p"/>
        <w:widowControl w:val="0"/>
        <w:spacing w:before="0" w:after="0"/>
        <w:ind w:left="0" w:right="0"/>
        <w:jc w:val="both"/>
        <w:rPr>
          <w:rFonts w:ascii="Arial" w:eastAsia="Arial" w:hAnsi="Arial" w:cs="Arial"/>
          <w:sz w:val="22"/>
          <w:szCs w:val="22"/>
        </w:rPr>
      </w:pPr>
    </w:p>
    <w:p w:rsidRPr="2030048C" w:rsidP="2030048C">
      <w:pPr>
        <w:pStyle w:val="li"/>
        <w:widowControl w:val="0"/>
        <w:numPr>
          <w:ilvl w:val="0"/>
          <w:numId w:val="25"/>
        </w:numPr>
        <w:pBdr>
          <w:left w:val="none" w:sz="0" w:space="7" w:color="auto"/>
        </w:pBdr>
        <w:spacing w:before="0" w:after="0"/>
        <w:ind w:left="360" w:right="0" w:hanging="519"/>
        <w:jc w:val="both"/>
        <w:rPr>
          <w:rFonts w:ascii="Times New Roman" w:eastAsia="Times New Roman" w:hAnsi="Times New Roman" w:cs="Times New Roman"/>
          <w:sz w:val="22"/>
          <w:szCs w:val="22"/>
        </w:rPr>
      </w:pPr>
      <w:r w:rsidRPr="2030048C">
        <w:rPr>
          <w:rFonts w:ascii="Arial" w:eastAsia="Arial" w:hAnsi="Arial" w:cs="Arial"/>
          <w:b/>
          <w:bCs/>
          <w:sz w:val="22"/>
          <w:szCs w:val="22"/>
        </w:rPr>
        <w:t>Lectures</w:t>
      </w:r>
      <w:r w:rsidRPr="2030048C">
        <w:rPr>
          <w:rFonts w:ascii="Arial" w:eastAsia="Arial" w:hAnsi="Arial" w:cs="Arial"/>
          <w:sz w:val="22"/>
          <w:szCs w:val="22"/>
        </w:rPr>
        <w:t xml:space="preserve"> - A member of staff or invited guest will provide taught input, often followed up by group discussion to ensure a full understanding and to encourage critical analysis of the material. </w:t>
      </w:r>
    </w:p>
    <w:p w:rsidRPr="2030048C" w:rsidP="2030048C">
      <w:pPr>
        <w:pStyle w:val="p"/>
        <w:widowControl w:val="0"/>
        <w:spacing w:before="0" w:after="0"/>
        <w:ind w:left="0" w:right="0"/>
        <w:jc w:val="both"/>
        <w:rPr>
          <w:rFonts w:ascii="Arial" w:eastAsia="Arial" w:hAnsi="Arial" w:cs="Arial"/>
          <w:sz w:val="22"/>
          <w:szCs w:val="22"/>
        </w:rPr>
      </w:pPr>
    </w:p>
    <w:p w:rsidRPr="2030048C" w:rsidP="2030048C">
      <w:pPr>
        <w:pStyle w:val="li"/>
        <w:widowControl w:val="0"/>
        <w:numPr>
          <w:ilvl w:val="0"/>
          <w:numId w:val="26"/>
        </w:numPr>
        <w:pBdr>
          <w:left w:val="none" w:sz="0" w:space="7" w:color="auto"/>
        </w:pBdr>
        <w:spacing w:before="0" w:after="0"/>
        <w:ind w:left="360" w:right="0" w:hanging="519"/>
        <w:jc w:val="both"/>
        <w:rPr>
          <w:rFonts w:ascii="Times New Roman" w:eastAsia="Times New Roman" w:hAnsi="Times New Roman" w:cs="Times New Roman"/>
          <w:sz w:val="22"/>
          <w:szCs w:val="22"/>
        </w:rPr>
      </w:pPr>
      <w:r w:rsidRPr="2030048C">
        <w:rPr>
          <w:rFonts w:ascii="Arial" w:eastAsia="Arial" w:hAnsi="Arial" w:cs="Arial"/>
          <w:b/>
          <w:bCs/>
          <w:sz w:val="22"/>
          <w:szCs w:val="22"/>
        </w:rPr>
        <w:t>Seminars</w:t>
      </w:r>
      <w:r w:rsidRPr="2030048C">
        <w:rPr>
          <w:rFonts w:ascii="Arial" w:eastAsia="Arial" w:hAnsi="Arial" w:cs="Arial"/>
          <w:sz w:val="22"/>
          <w:szCs w:val="22"/>
        </w:rPr>
        <w:t xml:space="preserve"> - Seminars normally consist of a structured discussion that may be student- or staff-led presentations followed by discussion. The seminar is usually based upon a topic that has been previously prepared and circulated. Active participation and quality of presentation and discussion in seminars is expected. Student discussion and critical debate is encouraged.</w:t>
      </w:r>
    </w:p>
    <w:p w:rsidRPr="2030048C" w:rsidP="2030048C">
      <w:pPr>
        <w:pStyle w:val="p"/>
        <w:widowControl w:val="0"/>
        <w:spacing w:before="0" w:after="0"/>
        <w:ind w:left="360" w:right="0" w:hanging="360"/>
        <w:jc w:val="both"/>
        <w:rPr>
          <w:rFonts w:ascii="Arial" w:eastAsia="Arial" w:hAnsi="Arial" w:cs="Arial"/>
          <w:sz w:val="22"/>
          <w:szCs w:val="22"/>
        </w:rPr>
      </w:pPr>
    </w:p>
    <w:p w:rsidRPr="2030048C" w:rsidP="2030048C">
      <w:pPr>
        <w:pStyle w:val="li"/>
        <w:widowControl w:val="0"/>
        <w:numPr>
          <w:ilvl w:val="0"/>
          <w:numId w:val="27"/>
        </w:numPr>
        <w:pBdr>
          <w:left w:val="none" w:sz="0" w:space="7" w:color="auto"/>
        </w:pBdr>
        <w:spacing w:before="0" w:after="0"/>
        <w:ind w:left="360" w:right="0" w:hanging="519"/>
        <w:jc w:val="both"/>
        <w:rPr>
          <w:rFonts w:ascii="Times New Roman" w:eastAsia="Times New Roman" w:hAnsi="Times New Roman" w:cs="Times New Roman"/>
          <w:sz w:val="22"/>
          <w:szCs w:val="22"/>
        </w:rPr>
      </w:pPr>
      <w:r w:rsidRPr="2030048C">
        <w:rPr>
          <w:rFonts w:ascii="Arial" w:eastAsia="Arial" w:hAnsi="Arial" w:cs="Arial"/>
          <w:b/>
          <w:bCs/>
          <w:sz w:val="22"/>
          <w:szCs w:val="22"/>
        </w:rPr>
        <w:t xml:space="preserve">Group Critique </w:t>
      </w:r>
      <w:r w:rsidRPr="2030048C">
        <w:rPr>
          <w:rFonts w:ascii="Arial" w:eastAsia="Arial" w:hAnsi="Arial" w:cs="Arial"/>
          <w:sz w:val="22"/>
          <w:szCs w:val="22"/>
        </w:rPr>
        <w:t xml:space="preserve">- Commonly known as Group </w:t>
      </w:r>
      <w:r w:rsidRPr="2030048C">
        <w:rPr>
          <w:rFonts w:ascii="Arial" w:eastAsia="Arial" w:hAnsi="Arial" w:cs="Arial"/>
          <w:sz w:val="22"/>
          <w:szCs w:val="22"/>
        </w:rPr>
        <w:t>‘Crits’</w:t>
      </w:r>
      <w:r w:rsidRPr="2030048C">
        <w:rPr>
          <w:rFonts w:ascii="Arial" w:eastAsia="Arial" w:hAnsi="Arial" w:cs="Arial"/>
          <w:sz w:val="22"/>
          <w:szCs w:val="22"/>
        </w:rPr>
        <w:t xml:space="preserve">. On these occasions a group of students and members of staff and, if appropriate, invited industry guests will discuss the work of one or more students who are present. Group crits can take place in studios or students’ work place, if appropriate; the work to be discussed might be more formally exhibited. Discussion of this kind provides an ideal arena for the realisation of common issues and for the dissemination of ideas. Crits also provide an invaluable form of self-appraisal, since the student will not only receive individual oral feedback, but will indirectly learn by means of the discussion centred upon the work of other members of the group. </w:t>
      </w:r>
      <w:r w:rsidRPr="2030048C">
        <w:rPr>
          <w:rFonts w:ascii="Arial" w:eastAsia="Arial" w:hAnsi="Arial" w:cs="Arial"/>
          <w:sz w:val="22"/>
          <w:szCs w:val="22"/>
        </w:rPr>
        <w:t xml:space="preserve">Additionally group crits provide opportunities for ‘feed-forward’ in relation to project aims, </w:t>
      </w:r>
      <w:r w:rsidRPr="2030048C">
        <w:rPr>
          <w:rFonts w:ascii="Arial" w:eastAsia="Arial" w:hAnsi="Arial" w:cs="Arial"/>
          <w:sz w:val="22"/>
          <w:szCs w:val="22"/>
        </w:rPr>
        <w:t>programme</w:t>
      </w:r>
      <w:r w:rsidRPr="2030048C">
        <w:rPr>
          <w:rFonts w:ascii="Arial" w:eastAsia="Arial" w:hAnsi="Arial" w:cs="Arial"/>
          <w:sz w:val="22"/>
          <w:szCs w:val="22"/>
        </w:rPr>
        <w:t xml:space="preserve"> aims and student outcomes.</w:t>
      </w:r>
    </w:p>
    <w:p w:rsidRPr="2030048C" w:rsidP="2030048C">
      <w:pPr>
        <w:pStyle w:val="p"/>
        <w:widowControl w:val="0"/>
        <w:spacing w:before="0" w:after="0"/>
        <w:ind w:left="360" w:right="0" w:hanging="360"/>
        <w:jc w:val="both"/>
        <w:rPr>
          <w:rFonts w:ascii="Arial" w:eastAsia="Arial" w:hAnsi="Arial" w:cs="Arial"/>
          <w:sz w:val="22"/>
          <w:szCs w:val="22"/>
        </w:rPr>
      </w:pPr>
    </w:p>
    <w:p w:rsidRPr="2030048C" w:rsidP="2030048C">
      <w:pPr>
        <w:pStyle w:val="li"/>
        <w:widowControl w:val="0"/>
        <w:numPr>
          <w:ilvl w:val="0"/>
          <w:numId w:val="28"/>
        </w:numPr>
        <w:pBdr>
          <w:left w:val="none" w:sz="0" w:space="7" w:color="auto"/>
        </w:pBdr>
        <w:spacing w:before="0" w:after="0"/>
        <w:ind w:left="360" w:right="0" w:hanging="519"/>
        <w:jc w:val="both"/>
        <w:rPr>
          <w:rFonts w:ascii="Times New Roman" w:eastAsia="Times New Roman" w:hAnsi="Times New Roman" w:cs="Times New Roman"/>
          <w:sz w:val="22"/>
          <w:szCs w:val="22"/>
        </w:rPr>
      </w:pPr>
      <w:r w:rsidRPr="2030048C">
        <w:rPr>
          <w:rFonts w:ascii="Arial" w:eastAsia="Arial" w:hAnsi="Arial" w:cs="Arial"/>
          <w:b/>
          <w:bCs/>
          <w:sz w:val="22"/>
          <w:szCs w:val="22"/>
        </w:rPr>
        <w:t>Tutorials</w:t>
      </w:r>
      <w:r w:rsidRPr="2030048C">
        <w:rPr>
          <w:rFonts w:ascii="Arial" w:eastAsia="Arial" w:hAnsi="Arial" w:cs="Arial"/>
          <w:sz w:val="22"/>
          <w:szCs w:val="22"/>
        </w:rPr>
        <w:t xml:space="preserve"> - Opportunities to strategically discuss a range of issues relating to individual development and to clarify existing knowledge, to support essay and project initiatives, and to guide and facilitate further independent and creative learning and thought.</w:t>
      </w:r>
      <w:r w:rsidRPr="2030048C">
        <w:rPr>
          <w:rFonts w:ascii="Arial" w:eastAsia="Arial" w:hAnsi="Arial" w:cs="Arial"/>
          <w:sz w:val="22"/>
          <w:szCs w:val="22"/>
        </w:rPr>
        <w:t xml:space="preserve">  </w:t>
      </w:r>
      <w:r w:rsidRPr="2030048C">
        <w:rPr>
          <w:rFonts w:ascii="Arial" w:eastAsia="Arial" w:hAnsi="Arial" w:cs="Arial"/>
          <w:sz w:val="22"/>
          <w:szCs w:val="22"/>
        </w:rPr>
        <w:t>They also provide opportunities for formative assessment where students receive feedback on completed work and feed forward on work in progress.</w:t>
      </w:r>
    </w:p>
    <w:p w:rsidRPr="2030048C" w:rsidP="2030048C">
      <w:pPr>
        <w:pStyle w:val="p"/>
        <w:spacing w:before="0" w:after="0"/>
        <w:ind w:left="360" w:right="0" w:hanging="360"/>
        <w:jc w:val="both"/>
        <w:rPr>
          <w:rFonts w:ascii="Arial" w:eastAsia="Arial" w:hAnsi="Arial" w:cs="Arial"/>
          <w:sz w:val="22"/>
          <w:szCs w:val="22"/>
        </w:rPr>
      </w:pPr>
    </w:p>
    <w:p w:rsidRPr="2030048C" w:rsidP="2030048C">
      <w:pPr>
        <w:pStyle w:val="li"/>
        <w:widowControl w:val="0"/>
        <w:numPr>
          <w:ilvl w:val="0"/>
          <w:numId w:val="29"/>
        </w:numPr>
        <w:pBdr>
          <w:left w:val="none" w:sz="0" w:space="7" w:color="auto"/>
        </w:pBdr>
        <w:spacing w:before="0" w:after="0"/>
        <w:ind w:left="360" w:right="0" w:hanging="519"/>
        <w:jc w:val="both"/>
        <w:rPr>
          <w:rFonts w:ascii="Times New Roman" w:eastAsia="Times New Roman" w:hAnsi="Times New Roman" w:cs="Times New Roman"/>
          <w:sz w:val="22"/>
          <w:szCs w:val="22"/>
        </w:rPr>
      </w:pPr>
      <w:r w:rsidRPr="2030048C">
        <w:rPr>
          <w:rFonts w:ascii="Arial" w:eastAsia="Arial" w:hAnsi="Arial" w:cs="Arial"/>
          <w:b/>
          <w:bCs/>
          <w:sz w:val="22"/>
          <w:szCs w:val="22"/>
        </w:rPr>
        <w:t>Demonstration</w:t>
      </w:r>
      <w:r w:rsidRPr="2030048C">
        <w:rPr>
          <w:rFonts w:ascii="Arial" w:eastAsia="Arial" w:hAnsi="Arial" w:cs="Arial"/>
          <w:sz w:val="22"/>
          <w:szCs w:val="22"/>
        </w:rPr>
        <w:t xml:space="preserve"> - This often involves the first introduction to a process, technique or equipment not previously experienced to a group of students. It is intended to make students aware of the potential and characteristics of equipment and skills. It is not intended that every student will </w:t>
      </w:r>
      <w:r w:rsidRPr="2030048C">
        <w:rPr>
          <w:rFonts w:ascii="Arial" w:eastAsia="Arial" w:hAnsi="Arial" w:cs="Arial"/>
          <w:sz w:val="22"/>
          <w:szCs w:val="22"/>
        </w:rPr>
        <w:t>necessarily</w:t>
      </w:r>
      <w:r w:rsidRPr="2030048C">
        <w:rPr>
          <w:rFonts w:ascii="Arial" w:eastAsia="Arial" w:hAnsi="Arial" w:cs="Arial"/>
          <w:sz w:val="22"/>
          <w:szCs w:val="22"/>
        </w:rPr>
        <w:t xml:space="preserve"> go on to learn and apply the skills or knowledge.</w:t>
      </w:r>
    </w:p>
    <w:p w:rsidRPr="2030048C" w:rsidP="2030048C">
      <w:pPr>
        <w:pStyle w:val="p"/>
        <w:widowControl w:val="0"/>
        <w:spacing w:before="0" w:after="0"/>
        <w:ind w:left="360" w:right="0" w:hanging="360"/>
        <w:jc w:val="both"/>
        <w:rPr>
          <w:rFonts w:ascii="Arial" w:eastAsia="Arial" w:hAnsi="Arial" w:cs="Arial"/>
          <w:sz w:val="22"/>
          <w:szCs w:val="22"/>
        </w:rPr>
      </w:pPr>
    </w:p>
    <w:p w:rsidRPr="2030048C" w:rsidP="2030048C">
      <w:pPr>
        <w:pStyle w:val="li"/>
        <w:numPr>
          <w:ilvl w:val="0"/>
          <w:numId w:val="30"/>
        </w:numPr>
        <w:pBdr>
          <w:left w:val="none" w:sz="0" w:space="7" w:color="auto"/>
        </w:pBdr>
        <w:spacing w:before="0" w:after="0"/>
        <w:ind w:left="360" w:right="0" w:hanging="519"/>
        <w:jc w:val="both"/>
        <w:rPr>
          <w:rFonts w:ascii="Times New Roman" w:eastAsia="Times New Roman" w:hAnsi="Times New Roman" w:cs="Times New Roman"/>
          <w:sz w:val="22"/>
          <w:szCs w:val="22"/>
        </w:rPr>
      </w:pPr>
      <w:r w:rsidRPr="2030048C">
        <w:rPr>
          <w:rFonts w:ascii="Arial" w:eastAsia="Arial" w:hAnsi="Arial" w:cs="Arial"/>
          <w:b/>
          <w:bCs/>
          <w:sz w:val="22"/>
          <w:szCs w:val="22"/>
        </w:rPr>
        <w:t>Study Visits</w:t>
      </w:r>
      <w:r w:rsidRPr="2030048C">
        <w:rPr>
          <w:rFonts w:ascii="Arial" w:eastAsia="Arial" w:hAnsi="Arial" w:cs="Arial"/>
          <w:sz w:val="22"/>
          <w:szCs w:val="22"/>
        </w:rPr>
        <w:t xml:space="preserve"> - By definition, a study visit will involve traveling to strategic venues of interest that may vary from visits to </w:t>
      </w:r>
      <w:r w:rsidRPr="2030048C">
        <w:rPr>
          <w:rFonts w:ascii="Arial" w:eastAsia="Arial" w:hAnsi="Arial" w:cs="Arial"/>
          <w:sz w:val="22"/>
          <w:szCs w:val="22"/>
        </w:rPr>
        <w:t>galleries and museums or to course specific events such as shows, exhibitions, or visits to industry or sites. They form an essential part of the students learning experience as they provide the opportunity to see examples of design and industry in multiple ‘real life’ contexts.</w:t>
      </w:r>
    </w:p>
    <w:p w:rsidRPr="2030048C" w:rsidP="2030048C">
      <w:pPr>
        <w:pStyle w:val="p"/>
        <w:spacing w:before="0" w:after="0"/>
        <w:ind w:left="360" w:right="0" w:hanging="360"/>
        <w:jc w:val="both"/>
        <w:rPr>
          <w:rFonts w:ascii="Arial" w:eastAsia="Arial" w:hAnsi="Arial" w:cs="Arial"/>
          <w:sz w:val="22"/>
          <w:szCs w:val="22"/>
        </w:rPr>
      </w:pPr>
    </w:p>
    <w:p w:rsidRPr="2030048C" w:rsidP="2030048C">
      <w:pPr>
        <w:pStyle w:val="li"/>
        <w:widowControl w:val="0"/>
        <w:numPr>
          <w:ilvl w:val="0"/>
          <w:numId w:val="31"/>
        </w:numPr>
        <w:pBdr>
          <w:left w:val="none" w:sz="0" w:space="7" w:color="auto"/>
        </w:pBdr>
        <w:spacing w:before="0" w:after="0"/>
        <w:ind w:left="360" w:right="0" w:hanging="519"/>
        <w:jc w:val="both"/>
        <w:rPr>
          <w:rFonts w:ascii="Times New Roman" w:eastAsia="Times New Roman" w:hAnsi="Times New Roman" w:cs="Times New Roman"/>
          <w:sz w:val="22"/>
          <w:szCs w:val="22"/>
        </w:rPr>
      </w:pPr>
      <w:r w:rsidRPr="2030048C">
        <w:rPr>
          <w:rFonts w:ascii="Arial" w:eastAsia="Arial" w:hAnsi="Arial" w:cs="Arial"/>
          <w:b/>
          <w:bCs/>
          <w:sz w:val="22"/>
          <w:szCs w:val="22"/>
        </w:rPr>
        <w:t>Briefing</w:t>
      </w:r>
      <w:r w:rsidRPr="2030048C">
        <w:rPr>
          <w:rFonts w:ascii="Arial" w:eastAsia="Arial" w:hAnsi="Arial" w:cs="Arial"/>
          <w:sz w:val="22"/>
          <w:szCs w:val="22"/>
        </w:rPr>
        <w:t xml:space="preserve"> - </w:t>
      </w:r>
      <w:r w:rsidRPr="2030048C">
        <w:rPr>
          <w:rFonts w:ascii="Arial" w:eastAsia="Arial" w:hAnsi="Arial" w:cs="Arial"/>
          <w:sz w:val="22"/>
          <w:szCs w:val="22"/>
        </w:rPr>
        <w:t>A briefing takes place to make known and explain specifics of projects; theme, aims &amp; objectives, learning outcomes, timetable etc.</w:t>
      </w:r>
    </w:p>
    <w:p w:rsidRPr="2030048C" w:rsidP="2030048C">
      <w:pPr>
        <w:pStyle w:val="p"/>
        <w:widowControl w:val="0"/>
        <w:spacing w:before="0" w:after="0"/>
        <w:ind w:left="360" w:right="0" w:hanging="360"/>
        <w:jc w:val="both"/>
        <w:rPr>
          <w:rFonts w:ascii="Arial" w:eastAsia="Arial" w:hAnsi="Arial" w:cs="Arial"/>
          <w:sz w:val="22"/>
          <w:szCs w:val="22"/>
        </w:rPr>
      </w:pPr>
    </w:p>
    <w:p w:rsidRPr="2030048C" w:rsidP="2030048C">
      <w:pPr>
        <w:pStyle w:val="li"/>
        <w:widowControl w:val="0"/>
        <w:numPr>
          <w:ilvl w:val="0"/>
          <w:numId w:val="32"/>
        </w:numPr>
        <w:pBdr>
          <w:left w:val="none" w:sz="0" w:space="7" w:color="auto"/>
        </w:pBdr>
        <w:spacing w:before="0" w:after="0"/>
        <w:ind w:left="360" w:right="0" w:hanging="519"/>
        <w:jc w:val="both"/>
        <w:rPr>
          <w:rFonts w:ascii="Times New Roman" w:eastAsia="Times New Roman" w:hAnsi="Times New Roman" w:cs="Times New Roman"/>
          <w:sz w:val="22"/>
          <w:szCs w:val="22"/>
        </w:rPr>
      </w:pPr>
      <w:r w:rsidRPr="2030048C">
        <w:rPr>
          <w:rFonts w:ascii="Arial" w:eastAsia="Arial" w:hAnsi="Arial" w:cs="Arial"/>
          <w:b/>
          <w:bCs/>
          <w:sz w:val="22"/>
          <w:szCs w:val="22"/>
        </w:rPr>
        <w:t>Peer Learning</w:t>
      </w:r>
      <w:r w:rsidRPr="2030048C">
        <w:rPr>
          <w:rFonts w:ascii="Arial" w:eastAsia="Arial" w:hAnsi="Arial" w:cs="Arial"/>
          <w:sz w:val="22"/>
          <w:szCs w:val="22"/>
        </w:rPr>
        <w:t xml:space="preserve"> - A vital component of teaching and learning practices of this design course. The work of the course is largely studio based, and thus enables students to take notice of each other’s work and discuss progress and issues informally. Peer learning will also takes place through other activity such as group crits and seminars.</w:t>
      </w:r>
    </w:p>
    <w:p w:rsidRPr="2030048C" w:rsidP="2030048C">
      <w:pPr>
        <w:pStyle w:val="p"/>
        <w:widowControl w:val="0"/>
        <w:spacing w:before="0" w:after="0"/>
        <w:ind w:left="360" w:right="0" w:hanging="360"/>
        <w:jc w:val="both"/>
        <w:rPr>
          <w:rFonts w:ascii="Arial" w:eastAsia="Arial" w:hAnsi="Arial" w:cs="Arial"/>
          <w:sz w:val="22"/>
          <w:szCs w:val="22"/>
        </w:rPr>
      </w:pPr>
    </w:p>
    <w:p w:rsidRPr="2030048C" w:rsidP="2030048C">
      <w:pPr>
        <w:pStyle w:val="li"/>
        <w:widowControl w:val="0"/>
        <w:numPr>
          <w:ilvl w:val="0"/>
          <w:numId w:val="33"/>
        </w:numPr>
        <w:pBdr>
          <w:left w:val="none" w:sz="0" w:space="7" w:color="auto"/>
        </w:pBdr>
        <w:spacing w:before="0" w:after="0"/>
        <w:ind w:left="360" w:right="0" w:hanging="519"/>
        <w:jc w:val="both"/>
        <w:rPr>
          <w:rFonts w:ascii="Times New Roman" w:eastAsia="Times New Roman" w:hAnsi="Times New Roman" w:cs="Times New Roman"/>
          <w:sz w:val="22"/>
          <w:szCs w:val="22"/>
        </w:rPr>
      </w:pPr>
      <w:r w:rsidRPr="2030048C">
        <w:rPr>
          <w:rFonts w:ascii="Arial" w:eastAsia="Arial" w:hAnsi="Arial" w:cs="Arial"/>
          <w:b/>
          <w:bCs/>
          <w:sz w:val="22"/>
          <w:szCs w:val="22"/>
        </w:rPr>
        <w:t>Independent Study</w:t>
      </w:r>
      <w:r w:rsidRPr="2030048C">
        <w:rPr>
          <w:rFonts w:ascii="Arial" w:eastAsia="Arial" w:hAnsi="Arial" w:cs="Arial"/>
          <w:sz w:val="22"/>
          <w:szCs w:val="22"/>
        </w:rPr>
        <w:t xml:space="preserve"> </w:t>
      </w:r>
      <w:r w:rsidRPr="2030048C">
        <w:rPr>
          <w:rFonts w:ascii="Arial" w:eastAsia="Arial" w:hAnsi="Arial" w:cs="Arial"/>
          <w:sz w:val="22"/>
          <w:szCs w:val="22"/>
        </w:rPr>
        <w:t xml:space="preserve">- </w:t>
      </w:r>
      <w:r w:rsidRPr="2030048C">
        <w:rPr>
          <w:rFonts w:ascii="Arial" w:eastAsia="Arial" w:hAnsi="Arial" w:cs="Arial"/>
          <w:sz w:val="22"/>
          <w:szCs w:val="22"/>
        </w:rPr>
        <w:t>By independent learning the institute means the following: -</w:t>
      </w:r>
    </w:p>
    <w:p w:rsidRPr="2030048C" w:rsidP="2030048C">
      <w:pPr>
        <w:pStyle w:val="p"/>
        <w:widowControl w:val="0"/>
        <w:spacing w:before="0" w:after="0"/>
        <w:ind w:left="360" w:right="0"/>
        <w:jc w:val="both"/>
        <w:rPr>
          <w:rFonts w:ascii="Times New Roman" w:eastAsia="Times New Roman" w:hAnsi="Times New Roman" w:cs="Times New Roman"/>
          <w:sz w:val="22"/>
          <w:szCs w:val="22"/>
        </w:rPr>
      </w:pPr>
      <w:r w:rsidRPr="2030048C">
        <w:rPr>
          <w:rFonts w:ascii="Arial" w:eastAsia="Arial" w:hAnsi="Arial" w:cs="Arial"/>
          <w:sz w:val="22"/>
          <w:szCs w:val="22"/>
        </w:rPr>
        <w:t xml:space="preserve">Each module is divided into </w:t>
      </w:r>
      <w:r w:rsidRPr="2030048C">
        <w:rPr>
          <w:rFonts w:ascii="Arial" w:eastAsia="Arial" w:hAnsi="Arial" w:cs="Arial"/>
          <w:sz w:val="22"/>
          <w:szCs w:val="22"/>
        </w:rPr>
        <w:t xml:space="preserve">contact and non-contact hours with faculty. The independent study comprises the non-contact hours. </w:t>
      </w:r>
      <w:r w:rsidRPr="2030048C">
        <w:rPr>
          <w:rFonts w:ascii="Arial" w:eastAsia="Arial" w:hAnsi="Arial" w:cs="Arial"/>
          <w:sz w:val="22"/>
          <w:szCs w:val="22"/>
        </w:rPr>
        <w:t>Independent learning as we see it is also incrementally phased in the program</w:t>
      </w:r>
      <w:r w:rsidRPr="2030048C">
        <w:rPr>
          <w:rFonts w:ascii="Arial" w:eastAsia="Arial" w:hAnsi="Arial" w:cs="Arial"/>
          <w:sz w:val="22"/>
          <w:szCs w:val="22"/>
        </w:rPr>
        <w:t>me</w:t>
      </w:r>
      <w:r w:rsidRPr="2030048C">
        <w:rPr>
          <w:rFonts w:ascii="Arial" w:eastAsia="Arial" w:hAnsi="Arial" w:cs="Arial"/>
          <w:sz w:val="22"/>
          <w:szCs w:val="22"/>
        </w:rPr>
        <w:t xml:space="preserve"> with student</w:t>
      </w:r>
      <w:r w:rsidRPr="2030048C">
        <w:rPr>
          <w:rFonts w:ascii="Arial" w:eastAsia="Arial" w:hAnsi="Arial" w:cs="Arial"/>
          <w:sz w:val="22"/>
          <w:szCs w:val="22"/>
        </w:rPr>
        <w:t>s</w:t>
      </w:r>
      <w:r w:rsidRPr="2030048C">
        <w:rPr>
          <w:rFonts w:ascii="Arial" w:eastAsia="Arial" w:hAnsi="Arial" w:cs="Arial"/>
          <w:sz w:val="22"/>
          <w:szCs w:val="22"/>
        </w:rPr>
        <w:t xml:space="preserve"> becoming more and more </w:t>
      </w:r>
      <w:r w:rsidRPr="2030048C">
        <w:rPr>
          <w:rFonts w:ascii="Arial" w:eastAsia="Arial" w:hAnsi="Arial" w:cs="Arial"/>
          <w:sz w:val="22"/>
          <w:szCs w:val="22"/>
        </w:rPr>
        <w:t>self-dependent</w:t>
      </w:r>
      <w:r w:rsidRPr="2030048C">
        <w:rPr>
          <w:rFonts w:ascii="Arial" w:eastAsia="Arial" w:hAnsi="Arial" w:cs="Arial"/>
          <w:sz w:val="22"/>
          <w:szCs w:val="22"/>
        </w:rPr>
        <w:t xml:space="preserve"> in their learning as they make their way up the levels. </w:t>
      </w:r>
    </w:p>
    <w:p w:rsidRPr="2030048C" w:rsidP="2030048C">
      <w:pPr>
        <w:pStyle w:val="p"/>
        <w:widowControl w:val="0"/>
        <w:spacing w:before="0" w:after="0"/>
        <w:ind w:left="360" w:right="0"/>
        <w:jc w:val="both"/>
        <w:rPr>
          <w:rFonts w:ascii="Times New Roman" w:eastAsia="Times New Roman" w:hAnsi="Times New Roman" w:cs="Times New Roman"/>
          <w:sz w:val="22"/>
          <w:szCs w:val="22"/>
        </w:rPr>
      </w:pPr>
      <w:r w:rsidRPr="2030048C">
        <w:rPr>
          <w:rFonts w:ascii="Arial" w:eastAsia="Arial" w:hAnsi="Arial" w:cs="Arial"/>
          <w:sz w:val="22"/>
          <w:szCs w:val="22"/>
        </w:rPr>
        <w:t>We also understand independent learning as being qualitatively different from contact hours with the faculty</w:t>
      </w:r>
      <w:r w:rsidRPr="2030048C">
        <w:rPr>
          <w:rFonts w:ascii="Arial" w:eastAsia="Arial" w:hAnsi="Arial" w:cs="Arial"/>
          <w:sz w:val="22"/>
          <w:szCs w:val="22"/>
        </w:rPr>
        <w:t>,</w:t>
      </w:r>
      <w:r w:rsidRPr="2030048C">
        <w:rPr>
          <w:rFonts w:ascii="Arial" w:eastAsia="Arial" w:hAnsi="Arial" w:cs="Arial"/>
          <w:sz w:val="22"/>
          <w:szCs w:val="22"/>
        </w:rPr>
        <w:t xml:space="preserve"> in the sense that </w:t>
      </w:r>
      <w:r w:rsidRPr="2030048C">
        <w:rPr>
          <w:rFonts w:ascii="Arial" w:eastAsia="Arial" w:hAnsi="Arial" w:cs="Arial"/>
          <w:sz w:val="22"/>
          <w:szCs w:val="22"/>
        </w:rPr>
        <w:t xml:space="preserve">here the students take a leading role in the learning process. </w:t>
      </w:r>
    </w:p>
    <w:p w:rsidRPr="2030048C" w:rsidP="2030048C">
      <w:pPr>
        <w:pStyle w:val="p"/>
        <w:widowControl w:val="0"/>
        <w:spacing w:before="0" w:after="0"/>
        <w:ind w:left="0" w:right="0"/>
        <w:jc w:val="both"/>
        <w:rPr>
          <w:rFonts w:ascii="Arial" w:eastAsia="Arial" w:hAnsi="Arial" w:cs="Arial"/>
          <w:sz w:val="22"/>
          <w:szCs w:val="22"/>
        </w:rPr>
      </w:pPr>
    </w:p>
    <w:p w:rsidRPr="2030048C" w:rsidP="2030048C">
      <w:pPr>
        <w:pStyle w:val="li"/>
        <w:numPr>
          <w:ilvl w:val="0"/>
          <w:numId w:val="34"/>
        </w:numPr>
        <w:pBdr>
          <w:left w:val="none" w:sz="0" w:space="7" w:color="auto"/>
        </w:pBdr>
        <w:spacing w:before="0" w:after="0"/>
        <w:ind w:left="360" w:right="0" w:hanging="519"/>
        <w:jc w:val="both"/>
        <w:rPr>
          <w:rFonts w:ascii="Times New Roman" w:eastAsia="Times New Roman" w:hAnsi="Times New Roman" w:cs="Times New Roman"/>
          <w:sz w:val="22"/>
          <w:szCs w:val="22"/>
        </w:rPr>
      </w:pPr>
      <w:r w:rsidRPr="2030048C">
        <w:rPr>
          <w:rFonts w:ascii="Arial" w:eastAsia="Arial" w:hAnsi="Arial" w:cs="Arial"/>
          <w:b/>
          <w:bCs/>
          <w:sz w:val="22"/>
          <w:szCs w:val="22"/>
        </w:rPr>
        <w:t>Research</w:t>
      </w:r>
      <w:r w:rsidRPr="2030048C">
        <w:rPr>
          <w:rFonts w:ascii="Arial" w:eastAsia="Arial" w:hAnsi="Arial" w:cs="Arial"/>
          <w:b/>
          <w:bCs/>
          <w:sz w:val="22"/>
          <w:szCs w:val="22"/>
        </w:rPr>
        <w:t xml:space="preserve">/Professional Practice </w:t>
      </w:r>
      <w:r w:rsidRPr="2030048C">
        <w:rPr>
          <w:rFonts w:ascii="Arial" w:eastAsia="Arial" w:hAnsi="Arial" w:cs="Arial"/>
          <w:b/>
          <w:bCs/>
          <w:sz w:val="22"/>
          <w:szCs w:val="22"/>
        </w:rPr>
        <w:t>Informed Teaching</w:t>
      </w:r>
      <w:r w:rsidRPr="2030048C">
        <w:rPr>
          <w:rFonts w:ascii="Arial" w:eastAsia="Arial" w:hAnsi="Arial" w:cs="Arial"/>
          <w:sz w:val="22"/>
          <w:szCs w:val="22"/>
        </w:rPr>
        <w:t xml:space="preserve"> - </w:t>
      </w:r>
      <w:r w:rsidRPr="2030048C">
        <w:rPr>
          <w:rFonts w:ascii="Arial" w:eastAsia="Arial" w:hAnsi="Arial" w:cs="Arial"/>
          <w:sz w:val="22"/>
          <w:szCs w:val="22"/>
        </w:rPr>
        <w:t xml:space="preserve">Research informed teaching operates throughout the course, with research active and professionally engaged staff integrating and contributing their current and </w:t>
      </w:r>
      <w:r w:rsidRPr="2030048C">
        <w:rPr>
          <w:rFonts w:ascii="Arial" w:eastAsia="Arial" w:hAnsi="Arial" w:cs="Arial"/>
          <w:sz w:val="22"/>
          <w:szCs w:val="22"/>
        </w:rPr>
        <w:t>on-going</w:t>
      </w:r>
      <w:r w:rsidRPr="2030048C">
        <w:rPr>
          <w:rFonts w:ascii="Arial" w:eastAsia="Arial" w:hAnsi="Arial" w:cs="Arial"/>
          <w:sz w:val="22"/>
          <w:szCs w:val="22"/>
        </w:rPr>
        <w:t xml:space="preserve"> knowledge in the development of the </w:t>
      </w:r>
      <w:r w:rsidRPr="2030048C">
        <w:rPr>
          <w:rFonts w:ascii="Arial" w:eastAsia="Arial" w:hAnsi="Arial" w:cs="Arial"/>
          <w:sz w:val="22"/>
          <w:szCs w:val="22"/>
        </w:rPr>
        <w:t>program</w:t>
      </w:r>
      <w:r w:rsidRPr="2030048C">
        <w:rPr>
          <w:rFonts w:ascii="Arial" w:eastAsia="Arial" w:hAnsi="Arial" w:cs="Arial"/>
          <w:sz w:val="22"/>
          <w:szCs w:val="22"/>
        </w:rPr>
        <w:t>me</w:t>
      </w:r>
      <w:r w:rsidRPr="2030048C">
        <w:rPr>
          <w:rFonts w:ascii="Arial" w:eastAsia="Arial" w:hAnsi="Arial" w:cs="Arial"/>
          <w:sz w:val="22"/>
          <w:szCs w:val="22"/>
        </w:rPr>
        <w:t xml:space="preserve">, the curriculum, the modules and the course’s teaching and learning processes. Knowledge and understanding of research skills and techniques are implicit in the design process and as such permeate the course. </w:t>
      </w:r>
    </w:p>
    <w:p w:rsidRPr="2030048C" w:rsidP="2030048C">
      <w:pPr>
        <w:pStyle w:val="p"/>
        <w:spacing w:before="0" w:after="0"/>
        <w:ind w:left="0" w:right="0"/>
        <w:rPr>
          <w:rFonts w:ascii="Times New Roman" w:eastAsia="Times New Roman" w:hAnsi="Times New Roman" w:cs="Times New Roman"/>
          <w:sz w:val="22"/>
          <w:szCs w:val="22"/>
        </w:rPr>
      </w:pPr>
      <w:r w:rsidRPr="2030048C">
        <w:rPr>
          <w:rFonts w:ascii="Times New Roman" w:eastAsia="Times New Roman" w:hAnsi="Times New Roman" w:cs="Times New Roman"/>
          <w:sz w:val="22"/>
          <w:szCs w:val="22"/>
        </w:rPr>
        <w:br w:type="page"/>
      </w:r>
    </w:p>
    <w:p w:rsidRPr="2030048C" w:rsidP="2030048C">
      <w:pPr>
        <w:pStyle w:val="p"/>
        <w:widowControl w:val="0"/>
        <w:spacing w:before="0" w:after="0"/>
        <w:ind w:left="0" w:right="0"/>
        <w:jc w:val="both"/>
        <w:rPr>
          <w:rFonts w:ascii="Times New Roman" w:eastAsia="Times New Roman" w:hAnsi="Times New Roman" w:cs="Times New Roman"/>
          <w:sz w:val="22"/>
          <w:szCs w:val="22"/>
        </w:rPr>
      </w:pPr>
      <w:r w:rsidRPr="2030048C">
        <w:rPr>
          <w:rFonts w:ascii="Arial" w:eastAsia="Arial" w:hAnsi="Arial" w:cs="Arial"/>
          <w:b/>
          <w:bCs/>
          <w:sz w:val="22"/>
          <w:szCs w:val="22"/>
        </w:rPr>
        <w:t>ASSESSMENT</w:t>
      </w:r>
    </w:p>
    <w:p w:rsidRPr="2030048C" w:rsidP="2030048C">
      <w:pPr>
        <w:pStyle w:val="p"/>
        <w:widowControl w:val="0"/>
        <w:spacing w:before="0" w:after="0"/>
        <w:ind w:left="0" w:right="0"/>
        <w:jc w:val="both"/>
        <w:rPr>
          <w:rFonts w:ascii="Arial" w:eastAsia="Arial" w:hAnsi="Arial" w:cs="Arial"/>
          <w:sz w:val="22"/>
          <w:szCs w:val="22"/>
        </w:rPr>
      </w:pPr>
    </w:p>
    <w:p w:rsidRPr="2030048C" w:rsidP="2030048C">
      <w:pPr>
        <w:pStyle w:val="p"/>
        <w:spacing w:before="0" w:after="0"/>
        <w:ind w:left="0" w:right="0"/>
        <w:jc w:val="both"/>
        <w:rPr>
          <w:rFonts w:ascii="Times New Roman" w:eastAsia="Times New Roman" w:hAnsi="Times New Roman" w:cs="Times New Roman"/>
          <w:sz w:val="22"/>
          <w:szCs w:val="22"/>
        </w:rPr>
      </w:pPr>
      <w:r w:rsidRPr="2030048C">
        <w:rPr>
          <w:rFonts w:ascii="Arial" w:eastAsia="Arial" w:hAnsi="Arial" w:cs="Arial"/>
          <w:color w:val="222222"/>
          <w:sz w:val="22"/>
          <w:szCs w:val="22"/>
          <w:shd w:val="clear" w:color="auto" w:fill="FFFFFF"/>
        </w:rPr>
        <w:t>Assessment is both summative and formative.</w:t>
      </w:r>
      <w:r w:rsidRPr="2030048C">
        <w:rPr>
          <w:rFonts w:ascii="Arial" w:eastAsia="Arial" w:hAnsi="Arial" w:cs="Arial"/>
          <w:color w:val="222222"/>
          <w:sz w:val="22"/>
          <w:szCs w:val="22"/>
          <w:shd w:val="clear" w:color="auto" w:fill="FFFFFF"/>
        </w:rPr>
        <w:t> </w:t>
      </w:r>
      <w:r w:rsidRPr="2030048C">
        <w:rPr>
          <w:rFonts w:ascii="Arial" w:eastAsia="Arial" w:hAnsi="Arial" w:cs="Arial"/>
          <w:color w:val="222222"/>
          <w:sz w:val="22"/>
          <w:szCs w:val="22"/>
          <w:shd w:val="clear" w:color="auto" w:fill="FFFFFF"/>
        </w:rPr>
        <w:t xml:space="preserve"> Primarily, summative assessment is intended to identify what has been learned (assessment</w:t>
      </w:r>
      <w:r w:rsidRPr="2030048C">
        <w:rPr>
          <w:rFonts w:ascii="Arial" w:eastAsia="Arial" w:hAnsi="Arial" w:cs="Arial"/>
          <w:color w:val="222222"/>
          <w:sz w:val="22"/>
          <w:szCs w:val="22"/>
          <w:shd w:val="clear" w:color="auto" w:fill="FFFFFF"/>
        </w:rPr>
        <w:t> </w:t>
      </w:r>
      <w:r w:rsidRPr="2030048C">
        <w:rPr>
          <w:rFonts w:ascii="Arial" w:eastAsia="Arial" w:hAnsi="Arial" w:cs="Arial"/>
          <w:color w:val="222222"/>
          <w:sz w:val="22"/>
          <w:szCs w:val="22"/>
          <w:u w:val="single" w:color="222222"/>
          <w:shd w:val="clear" w:color="auto" w:fill="FFFFFF"/>
        </w:rPr>
        <w:t>of</w:t>
      </w:r>
      <w:r w:rsidRPr="2030048C">
        <w:rPr>
          <w:rFonts w:ascii="Arial" w:eastAsia="Arial" w:hAnsi="Arial" w:cs="Arial"/>
          <w:color w:val="222222"/>
          <w:sz w:val="22"/>
          <w:szCs w:val="22"/>
          <w:shd w:val="clear" w:color="auto" w:fill="FFFFFF"/>
        </w:rPr>
        <w:t> </w:t>
      </w:r>
      <w:r w:rsidRPr="2030048C">
        <w:rPr>
          <w:rFonts w:ascii="Arial" w:eastAsia="Arial" w:hAnsi="Arial" w:cs="Arial"/>
          <w:color w:val="222222"/>
          <w:sz w:val="22"/>
          <w:szCs w:val="22"/>
          <w:shd w:val="clear" w:color="auto" w:fill="FFFFFF"/>
        </w:rPr>
        <w:t>learning) and therefore assessed mark counts towards the module grade awarded.</w:t>
      </w:r>
      <w:r w:rsidRPr="2030048C">
        <w:rPr>
          <w:rFonts w:ascii="Arial" w:eastAsia="Arial" w:hAnsi="Arial" w:cs="Arial"/>
          <w:color w:val="222222"/>
          <w:sz w:val="22"/>
          <w:szCs w:val="22"/>
          <w:shd w:val="clear" w:color="auto" w:fill="FFFFFF"/>
        </w:rPr>
        <w:t> </w:t>
      </w:r>
      <w:r w:rsidRPr="2030048C">
        <w:rPr>
          <w:rFonts w:ascii="Arial" w:eastAsia="Arial" w:hAnsi="Arial" w:cs="Arial"/>
          <w:color w:val="222222"/>
          <w:sz w:val="22"/>
          <w:szCs w:val="22"/>
          <w:shd w:val="clear" w:color="auto" w:fill="FFFFFF"/>
        </w:rPr>
        <w:t xml:space="preserve"> Formative assessment is intended to help students to learn (assessment</w:t>
      </w:r>
      <w:r w:rsidRPr="2030048C">
        <w:rPr>
          <w:rFonts w:ascii="Arial" w:eastAsia="Arial" w:hAnsi="Arial" w:cs="Arial"/>
          <w:color w:val="222222"/>
          <w:sz w:val="22"/>
          <w:szCs w:val="22"/>
          <w:shd w:val="clear" w:color="auto" w:fill="FFFFFF"/>
        </w:rPr>
        <w:t> </w:t>
      </w:r>
      <w:r w:rsidRPr="2030048C">
        <w:rPr>
          <w:rFonts w:ascii="Arial" w:eastAsia="Arial" w:hAnsi="Arial" w:cs="Arial"/>
          <w:color w:val="222222"/>
          <w:sz w:val="22"/>
          <w:szCs w:val="22"/>
          <w:u w:val="single" w:color="222222"/>
          <w:shd w:val="clear" w:color="auto" w:fill="FFFFFF"/>
        </w:rPr>
        <w:t>for</w:t>
      </w:r>
      <w:r w:rsidRPr="2030048C">
        <w:rPr>
          <w:rFonts w:ascii="Arial" w:eastAsia="Arial" w:hAnsi="Arial" w:cs="Arial"/>
          <w:color w:val="222222"/>
          <w:sz w:val="22"/>
          <w:szCs w:val="22"/>
          <w:shd w:val="clear" w:color="auto" w:fill="FFFFFF"/>
        </w:rPr>
        <w:t> </w:t>
      </w:r>
      <w:r w:rsidRPr="2030048C">
        <w:rPr>
          <w:rFonts w:ascii="Arial" w:eastAsia="Arial" w:hAnsi="Arial" w:cs="Arial"/>
          <w:color w:val="222222"/>
          <w:sz w:val="22"/>
          <w:szCs w:val="22"/>
          <w:shd w:val="clear" w:color="auto" w:fill="FFFFFF"/>
        </w:rPr>
        <w:t>learning) and provides opportunities for students to identify their strengths and weaknesses, and focus on areas they need to work on and improve.</w:t>
      </w:r>
      <w:r w:rsidRPr="2030048C">
        <w:rPr>
          <w:rFonts w:ascii="Arial" w:eastAsia="Arial" w:hAnsi="Arial" w:cs="Arial"/>
          <w:color w:val="222222"/>
          <w:sz w:val="22"/>
          <w:szCs w:val="22"/>
          <w:shd w:val="clear" w:color="auto" w:fill="FFFFFF"/>
        </w:rPr>
        <w:t> </w:t>
      </w:r>
      <w:r w:rsidRPr="2030048C">
        <w:rPr>
          <w:rFonts w:ascii="Arial" w:eastAsia="Arial" w:hAnsi="Arial" w:cs="Arial"/>
          <w:color w:val="222222"/>
          <w:sz w:val="22"/>
          <w:szCs w:val="22"/>
          <w:shd w:val="clear" w:color="auto" w:fill="FFFFFF"/>
        </w:rPr>
        <w:t xml:space="preserve"> The work is marked and feedback given, but the mark does not count towards the module grade awarded.</w:t>
      </w:r>
      <w:r w:rsidRPr="2030048C">
        <w:rPr>
          <w:rFonts w:ascii="Arial" w:eastAsia="Arial" w:hAnsi="Arial" w:cs="Arial"/>
          <w:color w:val="222222"/>
          <w:sz w:val="22"/>
          <w:szCs w:val="22"/>
          <w:shd w:val="clear" w:color="auto" w:fill="FFFFFF"/>
        </w:rPr>
        <w:t> </w:t>
      </w:r>
      <w:r w:rsidRPr="2030048C">
        <w:rPr>
          <w:rFonts w:ascii="Arial" w:eastAsia="Arial" w:hAnsi="Arial" w:cs="Arial"/>
          <w:color w:val="222222"/>
          <w:sz w:val="22"/>
          <w:szCs w:val="22"/>
          <w:shd w:val="clear" w:color="auto" w:fill="FFFFFF"/>
        </w:rPr>
        <w:t xml:space="preserve"> The assessment strategy and criteria are clearly described in every written brief and mapped appropriately to the module learning outcomes.</w:t>
      </w:r>
      <w:r w:rsidRPr="2030048C">
        <w:rPr>
          <w:rFonts w:ascii="Arial" w:eastAsia="Arial" w:hAnsi="Arial" w:cs="Arial"/>
          <w:color w:val="222222"/>
          <w:sz w:val="22"/>
          <w:szCs w:val="22"/>
          <w:shd w:val="clear" w:color="auto" w:fill="FFFFFF"/>
        </w:rPr>
        <w:t> </w:t>
      </w:r>
      <w:r w:rsidRPr="2030048C">
        <w:rPr>
          <w:rFonts w:ascii="Arial" w:eastAsia="Arial" w:hAnsi="Arial" w:cs="Arial"/>
          <w:color w:val="222222"/>
          <w:sz w:val="22"/>
          <w:szCs w:val="22"/>
          <w:shd w:val="clear" w:color="auto" w:fill="FFFFFF"/>
        </w:rPr>
        <w:t xml:space="preserve"> The assessment criteria are generally additionally communicated verbally at each project briefing.</w:t>
      </w:r>
      <w:r w:rsidRPr="2030048C">
        <w:rPr>
          <w:rFonts w:ascii="Arial" w:eastAsia="Arial" w:hAnsi="Arial" w:cs="Arial"/>
          <w:color w:val="222222"/>
          <w:sz w:val="22"/>
          <w:szCs w:val="22"/>
          <w:shd w:val="clear" w:color="auto" w:fill="FFFFFF"/>
        </w:rPr>
        <w:t xml:space="preserve"> </w:t>
      </w:r>
    </w:p>
    <w:p w:rsidRPr="2030048C" w:rsidP="2030048C">
      <w:pPr>
        <w:pStyle w:val="p"/>
        <w:spacing w:before="0" w:after="0"/>
        <w:ind w:left="360" w:right="0"/>
        <w:jc w:val="both"/>
        <w:rPr>
          <w:rFonts w:ascii="Arial" w:eastAsia="Arial" w:hAnsi="Arial" w:cs="Arial"/>
          <w:i/>
          <w:iCs/>
          <w:sz w:val="22"/>
          <w:szCs w:val="22"/>
        </w:rPr>
      </w:pPr>
    </w:p>
    <w:p w:rsidRPr="2030048C" w:rsidP="2030048C">
      <w:pPr>
        <w:pStyle w:val="p"/>
        <w:spacing w:before="0" w:after="0"/>
        <w:ind w:left="0" w:right="0"/>
        <w:jc w:val="both"/>
        <w:rPr>
          <w:rFonts w:ascii="Times New Roman" w:eastAsia="Times New Roman" w:hAnsi="Times New Roman" w:cs="Times New Roman"/>
          <w:sz w:val="22"/>
          <w:szCs w:val="22"/>
        </w:rPr>
      </w:pPr>
      <w:r w:rsidRPr="2030048C">
        <w:rPr>
          <w:rFonts w:ascii="Arial" w:eastAsia="Arial" w:hAnsi="Arial" w:cs="Arial"/>
          <w:b/>
          <w:bCs/>
          <w:sz w:val="22"/>
          <w:szCs w:val="22"/>
          <w:shd w:val="clear" w:color="auto" w:fill="FFFFFF"/>
        </w:rPr>
        <w:t>Modes of Assessment include</w:t>
      </w:r>
      <w:r w:rsidRPr="2030048C">
        <w:rPr>
          <w:rFonts w:ascii="Arial" w:eastAsia="Arial" w:hAnsi="Arial" w:cs="Arial"/>
          <w:sz w:val="22"/>
          <w:szCs w:val="22"/>
          <w:shd w:val="clear" w:color="auto" w:fill="FFFFFF"/>
        </w:rPr>
        <w:t>:</w:t>
      </w:r>
    </w:p>
    <w:p w:rsidRPr="2030048C" w:rsidP="2030048C">
      <w:pPr>
        <w:pStyle w:val="p"/>
        <w:spacing w:before="0" w:after="0"/>
        <w:ind w:left="360" w:right="0"/>
        <w:jc w:val="both"/>
        <w:rPr>
          <w:rFonts w:ascii="Arial" w:eastAsia="Arial" w:hAnsi="Arial" w:cs="Arial"/>
          <w:i/>
          <w:iCs/>
          <w:sz w:val="22"/>
          <w:szCs w:val="22"/>
        </w:rPr>
      </w:pPr>
    </w:p>
    <w:p w:rsidRPr="2030048C" w:rsidP="2030048C">
      <w:pPr>
        <w:pStyle w:val="ListParagraph0"/>
        <w:numPr>
          <w:ilvl w:val="0"/>
          <w:numId w:val="35"/>
        </w:numPr>
        <w:pBdr>
          <w:left w:val="none" w:sz="0" w:space="7" w:color="auto"/>
        </w:pBdr>
        <w:spacing w:before="0" w:after="0"/>
        <w:ind w:left="720" w:right="0" w:hanging="519"/>
        <w:jc w:val="both"/>
        <w:rPr>
          <w:rFonts w:ascii="Times New Roman" w:eastAsia="Times New Roman" w:hAnsi="Times New Roman" w:cs="Times New Roman"/>
          <w:sz w:val="22"/>
          <w:szCs w:val="22"/>
        </w:rPr>
      </w:pPr>
      <w:r w:rsidRPr="2030048C">
        <w:rPr>
          <w:rFonts w:ascii="Arial" w:eastAsia="Arial" w:hAnsi="Arial" w:cs="Arial"/>
          <w:b/>
          <w:bCs/>
          <w:sz w:val="20"/>
          <w:szCs w:val="20"/>
        </w:rPr>
        <w:t>Reflective Log</w:t>
      </w:r>
      <w:r w:rsidRPr="2030048C">
        <w:rPr>
          <w:rFonts w:ascii="Tahoma" w:eastAsia="Tahoma" w:hAnsi="Tahoma" w:cs="Tahoma"/>
          <w:b/>
          <w:bCs/>
          <w:color w:val="FF0000"/>
          <w:sz w:val="20"/>
          <w:szCs w:val="20"/>
        </w:rPr>
        <w:t xml:space="preserve"> </w:t>
      </w:r>
      <w:r w:rsidRPr="2030048C">
        <w:rPr>
          <w:rFonts w:ascii="Arial" w:eastAsia="Arial" w:hAnsi="Arial" w:cs="Arial"/>
          <w:sz w:val="22"/>
          <w:szCs w:val="22"/>
        </w:rPr>
        <w:t>is a</w:t>
      </w:r>
      <w:r w:rsidRPr="2030048C">
        <w:rPr>
          <w:rFonts w:ascii="Arial" w:eastAsia="Arial" w:hAnsi="Arial" w:cs="Arial"/>
          <w:sz w:val="22"/>
          <w:szCs w:val="22"/>
          <w:shd w:val="clear" w:color="auto" w:fill="FFFFFF"/>
        </w:rPr>
        <w:t xml:space="preserve"> thoughtful consideration of an experience, situation, or topic, both positive and negative, which results in an outcome of a changed perspective. Reflective thinking and recording </w:t>
      </w:r>
      <w:r w:rsidRPr="2030048C">
        <w:rPr>
          <w:rFonts w:ascii="Arial" w:eastAsia="Arial" w:hAnsi="Arial" w:cs="Arial"/>
          <w:sz w:val="22"/>
          <w:szCs w:val="22"/>
          <w:shd w:val="clear" w:color="auto" w:fill="FFFFFF"/>
        </w:rPr>
        <w:t xml:space="preserve">it, can improve the quality of </w:t>
      </w:r>
      <w:r w:rsidRPr="2030048C">
        <w:rPr>
          <w:rFonts w:ascii="Arial" w:eastAsia="Arial" w:hAnsi="Arial" w:cs="Arial"/>
          <w:sz w:val="22"/>
          <w:szCs w:val="22"/>
          <w:shd w:val="clear" w:color="auto" w:fill="FFFFFF"/>
        </w:rPr>
        <w:t xml:space="preserve">design practice. </w:t>
      </w:r>
    </w:p>
    <w:p w:rsidRPr="2030048C" w:rsidP="2030048C">
      <w:pPr>
        <w:pStyle w:val="ListParagraph0"/>
        <w:spacing w:before="0" w:after="0"/>
        <w:ind w:left="720" w:right="0"/>
        <w:jc w:val="both"/>
        <w:rPr>
          <w:rFonts w:ascii="Cambria" w:eastAsia="Cambria" w:hAnsi="Cambria" w:cs="Cambria"/>
          <w:sz w:val="22"/>
          <w:szCs w:val="22"/>
        </w:rPr>
      </w:pPr>
      <w:r w:rsidRPr="2030048C">
        <w:rPr>
          <w:rFonts w:ascii="Arial" w:eastAsia="Arial" w:hAnsi="Arial" w:cs="Arial"/>
          <w:sz w:val="22"/>
          <w:szCs w:val="22"/>
          <w:shd w:val="clear" w:color="auto" w:fill="FFFFFF"/>
        </w:rPr>
        <w:t>It is a useful document to think about what is learned on any given day and record specific experiences or events which have the potential to change one’s practice approach in the future. One may then need to revisit this at a later date to evaluate and evidence any change in practice as relevant.</w:t>
      </w:r>
    </w:p>
    <w:p w:rsidRPr="2030048C" w:rsidP="2030048C">
      <w:pPr>
        <w:pStyle w:val="ListParagraph0"/>
        <w:spacing w:before="0" w:after="0"/>
        <w:ind w:left="720" w:right="0"/>
        <w:jc w:val="both"/>
        <w:rPr>
          <w:rFonts w:ascii="Arial" w:eastAsia="Arial" w:hAnsi="Arial" w:cs="Arial"/>
          <w:sz w:val="22"/>
          <w:szCs w:val="22"/>
        </w:rPr>
      </w:pPr>
    </w:p>
    <w:p w:rsidRPr="2030048C" w:rsidP="2030048C">
      <w:pPr>
        <w:pStyle w:val="ListParagraph0"/>
        <w:spacing w:before="0" w:after="0"/>
        <w:ind w:left="720" w:right="0"/>
        <w:jc w:val="both"/>
        <w:rPr>
          <w:rFonts w:ascii="Cambria" w:eastAsia="Cambria" w:hAnsi="Cambria" w:cs="Cambria"/>
          <w:sz w:val="22"/>
          <w:szCs w:val="22"/>
        </w:rPr>
      </w:pPr>
      <w:r w:rsidRPr="2030048C">
        <w:rPr>
          <w:rFonts w:ascii="Arial" w:eastAsia="Arial" w:hAnsi="Arial" w:cs="Arial"/>
          <w:b/>
          <w:bCs/>
          <w:sz w:val="20"/>
          <w:szCs w:val="20"/>
        </w:rPr>
        <w:t>Research Paper</w:t>
      </w:r>
      <w:r w:rsidRPr="2030048C">
        <w:rPr>
          <w:rFonts w:ascii="Tahoma" w:eastAsia="Tahoma" w:hAnsi="Tahoma" w:cs="Tahoma"/>
          <w:b/>
          <w:bCs/>
          <w:color w:val="FF0000"/>
          <w:sz w:val="20"/>
          <w:szCs w:val="20"/>
        </w:rPr>
        <w:t xml:space="preserve"> </w:t>
      </w:r>
      <w:r w:rsidRPr="2030048C">
        <w:rPr>
          <w:rFonts w:ascii="Arial" w:eastAsia="Arial" w:hAnsi="Arial" w:cs="Arial"/>
          <w:sz w:val="22"/>
          <w:szCs w:val="22"/>
          <w:shd w:val="clear" w:color="auto" w:fill="FFFFFF"/>
        </w:rPr>
        <w:t>A research paper is an expanded</w:t>
      </w:r>
      <w:r w:rsidRPr="2030048C">
        <w:rPr>
          <w:rFonts w:ascii="Arial" w:eastAsia="Arial" w:hAnsi="Arial" w:cs="Arial"/>
          <w:sz w:val="22"/>
          <w:szCs w:val="22"/>
          <w:shd w:val="clear" w:color="auto" w:fill="FFFFFF"/>
        </w:rPr>
        <w:t> </w:t>
      </w:r>
      <w:hyperlink r:id="rId11" w:history="1">
        <w:r w:rsidRPr="2030048C">
          <w:rPr>
            <w:rStyle w:val="Hyperlink0"/>
            <w:rFonts w:ascii="Arial" w:eastAsia="Arial" w:hAnsi="Arial" w:cs="Arial"/>
            <w:color w:val="000000"/>
            <w:sz w:val="22"/>
            <w:szCs w:val="22"/>
            <w:u w:val="single" w:color="000000"/>
            <w:shd w:val="clear" w:color="auto" w:fill="FFFFFF"/>
          </w:rPr>
          <w:t>essay</w:t>
        </w:r>
      </w:hyperlink>
      <w:r w:rsidRPr="2030048C">
        <w:rPr>
          <w:rFonts w:ascii="Arial" w:eastAsia="Arial" w:hAnsi="Arial" w:cs="Arial"/>
          <w:sz w:val="22"/>
          <w:szCs w:val="22"/>
          <w:shd w:val="clear" w:color="auto" w:fill="FFFFFF"/>
        </w:rPr>
        <w:t> </w:t>
      </w:r>
      <w:r w:rsidRPr="2030048C">
        <w:rPr>
          <w:rFonts w:ascii="Arial" w:eastAsia="Arial" w:hAnsi="Arial" w:cs="Arial"/>
          <w:sz w:val="22"/>
          <w:szCs w:val="22"/>
          <w:shd w:val="clear" w:color="auto" w:fill="FFFFFF"/>
        </w:rPr>
        <w:t xml:space="preserve">that presents your own interpretation or evaluation or argument. When you write an essay, you use everything that you personally know and have thought about a subject. When you write a research paper you build upon what you know about the subject and make a deliberate attempt to find out what experts know. A research paper involves surveying a field of knowledge in order to find the best possible information in that field and that survey can be orderly and focused. </w:t>
      </w:r>
    </w:p>
    <w:p w:rsidRPr="2030048C" w:rsidP="2030048C">
      <w:pPr>
        <w:pStyle w:val="ListParagraph0"/>
        <w:spacing w:before="0" w:after="0"/>
        <w:ind w:left="720" w:right="0"/>
        <w:jc w:val="both"/>
        <w:rPr>
          <w:rFonts w:ascii="Arial" w:eastAsia="Arial" w:hAnsi="Arial" w:cs="Arial"/>
          <w:sz w:val="22"/>
          <w:szCs w:val="22"/>
        </w:rPr>
      </w:pPr>
    </w:p>
    <w:p w:rsidRPr="2030048C" w:rsidP="2030048C">
      <w:pPr>
        <w:pStyle w:val="ListParagraph0"/>
        <w:numPr>
          <w:ilvl w:val="0"/>
          <w:numId w:val="36"/>
        </w:numPr>
        <w:pBdr>
          <w:left w:val="none" w:sz="0" w:space="7" w:color="auto"/>
        </w:pBdr>
        <w:spacing w:before="0" w:after="0"/>
        <w:ind w:left="720" w:right="0" w:hanging="519"/>
        <w:jc w:val="both"/>
        <w:rPr>
          <w:rFonts w:ascii="Times New Roman" w:eastAsia="Times New Roman" w:hAnsi="Times New Roman" w:cs="Times New Roman"/>
          <w:sz w:val="22"/>
          <w:szCs w:val="22"/>
        </w:rPr>
      </w:pPr>
      <w:r w:rsidRPr="2030048C">
        <w:rPr>
          <w:rFonts w:ascii="Arial" w:eastAsia="Arial" w:hAnsi="Arial" w:cs="Arial"/>
          <w:b/>
          <w:bCs/>
          <w:sz w:val="22"/>
          <w:szCs w:val="22"/>
        </w:rPr>
        <w:t>Project Outcomes</w:t>
      </w:r>
      <w:r w:rsidRPr="2030048C">
        <w:rPr>
          <w:rFonts w:ascii="Tahoma" w:eastAsia="Tahoma" w:hAnsi="Tahoma" w:cs="Tahoma"/>
          <w:b/>
          <w:bCs/>
          <w:sz w:val="20"/>
          <w:szCs w:val="20"/>
        </w:rPr>
        <w:t xml:space="preserve"> </w:t>
      </w:r>
      <w:r w:rsidRPr="2030048C">
        <w:rPr>
          <w:rFonts w:ascii="Arial" w:eastAsia="Arial" w:hAnsi="Arial" w:cs="Arial"/>
          <w:sz w:val="22"/>
          <w:szCs w:val="22"/>
        </w:rPr>
        <w:t>are the realization of the course works, defined in the project</w:t>
      </w:r>
      <w:r w:rsidRPr="2030048C">
        <w:rPr>
          <w:rFonts w:ascii="Arial" w:eastAsia="Arial" w:hAnsi="Arial" w:cs="Arial"/>
          <w:sz w:val="22"/>
          <w:szCs w:val="22"/>
        </w:rPr>
        <w:t xml:space="preserve">   </w:t>
      </w:r>
      <w:r w:rsidRPr="2030048C">
        <w:rPr>
          <w:rFonts w:ascii="Arial" w:eastAsia="Arial" w:hAnsi="Arial" w:cs="Arial"/>
          <w:sz w:val="22"/>
          <w:szCs w:val="22"/>
        </w:rPr>
        <w:t xml:space="preserve">         </w:t>
      </w:r>
      <w:r w:rsidRPr="2030048C">
        <w:rPr>
          <w:rFonts w:ascii="Arial" w:eastAsia="Arial" w:hAnsi="Arial" w:cs="Arial"/>
          <w:sz w:val="22"/>
          <w:szCs w:val="22"/>
        </w:rPr>
        <w:t>briefs. Students engage with practical design briefs</w:t>
      </w:r>
      <w:r w:rsidRPr="2030048C">
        <w:rPr>
          <w:rFonts w:ascii="Arial" w:eastAsia="Arial" w:hAnsi="Arial" w:cs="Arial"/>
          <w:b/>
          <w:bCs/>
          <w:sz w:val="22"/>
          <w:szCs w:val="22"/>
        </w:rPr>
        <w:t>, r</w:t>
      </w:r>
      <w:r w:rsidRPr="2030048C">
        <w:rPr>
          <w:rFonts w:ascii="Arial" w:eastAsia="Arial" w:hAnsi="Arial" w:cs="Arial"/>
          <w:sz w:val="22"/>
          <w:szCs w:val="22"/>
        </w:rPr>
        <w:t xml:space="preserve">esearch and design development work, and making various presentations and </w:t>
      </w:r>
      <w:r w:rsidRPr="2030048C">
        <w:rPr>
          <w:rFonts w:ascii="Arial" w:eastAsia="Arial" w:hAnsi="Arial" w:cs="Arial"/>
          <w:sz w:val="22"/>
          <w:szCs w:val="22"/>
        </w:rPr>
        <w:t>portfolios, which</w:t>
      </w:r>
      <w:r w:rsidRPr="2030048C">
        <w:rPr>
          <w:rFonts w:ascii="Arial" w:eastAsia="Arial" w:hAnsi="Arial" w:cs="Arial"/>
          <w:sz w:val="22"/>
          <w:szCs w:val="22"/>
        </w:rPr>
        <w:t xml:space="preserve"> demonstrate development and improvement. These</w:t>
      </w:r>
      <w:r w:rsidRPr="2030048C">
        <w:rPr>
          <w:rFonts w:ascii="Arial" w:eastAsia="Arial" w:hAnsi="Arial" w:cs="Arial"/>
          <w:sz w:val="22"/>
          <w:szCs w:val="22"/>
        </w:rPr>
        <w:t xml:space="preserve">   </w:t>
      </w:r>
      <w:r w:rsidRPr="2030048C">
        <w:rPr>
          <w:rFonts w:ascii="Arial" w:eastAsia="Arial" w:hAnsi="Arial" w:cs="Arial"/>
          <w:sz w:val="22"/>
          <w:szCs w:val="22"/>
        </w:rPr>
        <w:t xml:space="preserve">are formatively assessed with feedback and feed forward provided in crits and in project reviews throughout the module. </w:t>
      </w:r>
    </w:p>
    <w:p w:rsidRPr="2030048C" w:rsidP="2030048C">
      <w:pPr>
        <w:pStyle w:val="ListParagraph0"/>
        <w:spacing w:before="0" w:after="0"/>
        <w:ind w:left="720" w:right="0"/>
        <w:jc w:val="both"/>
        <w:rPr>
          <w:rFonts w:ascii="Cambria" w:eastAsia="Cambria" w:hAnsi="Cambria" w:cs="Cambria"/>
          <w:sz w:val="22"/>
          <w:szCs w:val="22"/>
        </w:rPr>
      </w:pPr>
      <w:r w:rsidRPr="2030048C">
        <w:rPr>
          <w:rFonts w:ascii="Arial" w:eastAsia="Arial" w:hAnsi="Arial" w:cs="Arial"/>
          <w:sz w:val="22"/>
          <w:szCs w:val="22"/>
        </w:rPr>
        <w:t xml:space="preserve">Project work is submitted and </w:t>
      </w:r>
      <w:r w:rsidRPr="2030048C">
        <w:rPr>
          <w:rFonts w:ascii="Arial" w:eastAsia="Arial" w:hAnsi="Arial" w:cs="Arial"/>
          <w:sz w:val="22"/>
          <w:szCs w:val="22"/>
        </w:rPr>
        <w:t>summatively</w:t>
      </w:r>
      <w:r w:rsidRPr="2030048C">
        <w:rPr>
          <w:rFonts w:ascii="Arial" w:eastAsia="Arial" w:hAnsi="Arial" w:cs="Arial"/>
          <w:sz w:val="22"/>
          <w:szCs w:val="22"/>
        </w:rPr>
        <w:t xml:space="preserve"> assessed at the end of the module.</w:t>
      </w:r>
      <w:r w:rsidRPr="2030048C">
        <w:rPr>
          <w:rFonts w:ascii="Arial" w:eastAsia="Arial" w:hAnsi="Arial" w:cs="Arial"/>
          <w:sz w:val="22"/>
          <w:szCs w:val="22"/>
        </w:rPr>
        <w:t xml:space="preserve"> </w:t>
      </w:r>
    </w:p>
    <w:p w:rsidRPr="2030048C" w:rsidP="2030048C">
      <w:pPr>
        <w:pStyle w:val="ListParagraph0"/>
        <w:spacing w:before="0" w:after="0"/>
        <w:ind w:left="720" w:right="0"/>
        <w:jc w:val="both"/>
        <w:rPr>
          <w:rFonts w:ascii="Arial" w:eastAsia="Arial" w:hAnsi="Arial" w:cs="Arial"/>
          <w:sz w:val="22"/>
          <w:szCs w:val="22"/>
        </w:rPr>
      </w:pPr>
    </w:p>
    <w:p w:rsidRPr="2030048C" w:rsidP="2030048C">
      <w:pPr>
        <w:pStyle w:val="ListParagraph0"/>
        <w:widowControl w:val="0"/>
        <w:numPr>
          <w:ilvl w:val="0"/>
          <w:numId w:val="37"/>
        </w:numPr>
        <w:pBdr>
          <w:left w:val="none" w:sz="0" w:space="7" w:color="auto"/>
        </w:pBdr>
        <w:spacing w:before="0" w:after="0"/>
        <w:ind w:left="720" w:right="0" w:hanging="519"/>
        <w:jc w:val="both"/>
        <w:rPr>
          <w:rFonts w:ascii="Times New Roman" w:eastAsia="Times New Roman" w:hAnsi="Times New Roman" w:cs="Times New Roman"/>
          <w:sz w:val="22"/>
          <w:szCs w:val="22"/>
        </w:rPr>
      </w:pPr>
      <w:r w:rsidRPr="2030048C">
        <w:rPr>
          <w:rFonts w:ascii="Arial" w:eastAsia="Arial" w:hAnsi="Arial" w:cs="Arial"/>
          <w:b/>
          <w:bCs/>
          <w:sz w:val="22"/>
          <w:szCs w:val="22"/>
        </w:rPr>
        <w:t xml:space="preserve">Major Design </w:t>
      </w:r>
      <w:r w:rsidRPr="2030048C">
        <w:rPr>
          <w:rFonts w:ascii="Arial" w:eastAsia="Arial" w:hAnsi="Arial" w:cs="Arial"/>
          <w:b/>
          <w:bCs/>
          <w:sz w:val="22"/>
          <w:szCs w:val="22"/>
        </w:rPr>
        <w:t xml:space="preserve">Project </w:t>
      </w:r>
      <w:r w:rsidRPr="2030048C">
        <w:rPr>
          <w:rFonts w:ascii="Arial" w:eastAsia="Arial" w:hAnsi="Arial" w:cs="Arial"/>
          <w:sz w:val="22"/>
          <w:szCs w:val="22"/>
        </w:rPr>
        <w:t>–</w:t>
      </w:r>
      <w:r w:rsidRPr="2030048C">
        <w:rPr>
          <w:rFonts w:ascii="Arial" w:eastAsia="Arial" w:hAnsi="Arial" w:cs="Arial"/>
          <w:sz w:val="22"/>
          <w:szCs w:val="22"/>
        </w:rPr>
        <w:t xml:space="preserve"> </w:t>
      </w:r>
      <w:r w:rsidRPr="2030048C">
        <w:rPr>
          <w:rFonts w:ascii="Arial" w:eastAsia="Arial" w:hAnsi="Arial" w:cs="Arial"/>
          <w:sz w:val="22"/>
          <w:szCs w:val="22"/>
        </w:rPr>
        <w:t xml:space="preserve">The </w:t>
      </w:r>
      <w:r w:rsidRPr="2030048C">
        <w:rPr>
          <w:rFonts w:ascii="Arial" w:eastAsia="Arial" w:hAnsi="Arial" w:cs="Arial"/>
          <w:sz w:val="22"/>
          <w:szCs w:val="22"/>
        </w:rPr>
        <w:t xml:space="preserve">self-initiated </w:t>
      </w:r>
      <w:r w:rsidRPr="2030048C">
        <w:rPr>
          <w:rFonts w:ascii="Arial" w:eastAsia="Arial" w:hAnsi="Arial" w:cs="Arial"/>
          <w:sz w:val="22"/>
          <w:szCs w:val="22"/>
        </w:rPr>
        <w:t xml:space="preserve">project </w:t>
      </w:r>
      <w:r w:rsidRPr="2030048C">
        <w:rPr>
          <w:rFonts w:ascii="Arial" w:eastAsia="Arial" w:hAnsi="Arial" w:cs="Arial"/>
          <w:sz w:val="22"/>
          <w:szCs w:val="22"/>
        </w:rPr>
        <w:t xml:space="preserve">is designed to be a culminating educational experience for students. It aims to summarise and synthesise all or part of a student’s academic career at university. </w:t>
      </w:r>
      <w:r w:rsidRPr="2030048C">
        <w:rPr>
          <w:rFonts w:ascii="Arial" w:eastAsia="Arial" w:hAnsi="Arial" w:cs="Arial"/>
          <w:sz w:val="22"/>
          <w:szCs w:val="22"/>
        </w:rPr>
        <w:t xml:space="preserve">Major </w:t>
      </w:r>
      <w:r w:rsidRPr="2030048C">
        <w:rPr>
          <w:rFonts w:ascii="Arial" w:eastAsia="Arial" w:hAnsi="Arial" w:cs="Arial"/>
          <w:sz w:val="22"/>
          <w:szCs w:val="22"/>
        </w:rPr>
        <w:t>design project</w:t>
      </w:r>
      <w:r w:rsidRPr="2030048C">
        <w:rPr>
          <w:rFonts w:ascii="Arial" w:eastAsia="Arial" w:hAnsi="Arial" w:cs="Arial"/>
          <w:sz w:val="22"/>
          <w:szCs w:val="22"/>
        </w:rPr>
        <w:t xml:space="preserve"> help</w:t>
      </w:r>
      <w:r w:rsidRPr="2030048C">
        <w:rPr>
          <w:rFonts w:ascii="Arial" w:eastAsia="Arial" w:hAnsi="Arial" w:cs="Arial"/>
          <w:sz w:val="22"/>
          <w:szCs w:val="22"/>
        </w:rPr>
        <w:t>s</w:t>
      </w:r>
      <w:r w:rsidRPr="2030048C">
        <w:rPr>
          <w:rFonts w:ascii="Arial" w:eastAsia="Arial" w:hAnsi="Arial" w:cs="Arial"/>
          <w:sz w:val="22"/>
          <w:szCs w:val="22"/>
        </w:rPr>
        <w:t xml:space="preserve"> students to reflect on the knowledge and skills that they have acquired during their degree and learn how to present them to a wider audience including future employers</w:t>
      </w:r>
      <w:r w:rsidRPr="2030048C">
        <w:rPr>
          <w:rFonts w:ascii="Arial" w:eastAsia="Arial" w:hAnsi="Arial" w:cs="Arial"/>
          <w:sz w:val="22"/>
          <w:szCs w:val="22"/>
        </w:rPr>
        <w:t>.</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pStyle w:val="ListParagraph0"/>
        <w:spacing w:before="0" w:after="0"/>
        <w:ind w:left="360" w:right="0"/>
        <w:jc w:val="both"/>
        <w:rPr>
          <w:rFonts w:ascii="Arial" w:eastAsia="Arial" w:hAnsi="Arial" w:cs="Arial"/>
          <w:b/>
          <w:bCs/>
          <w:sz w:val="22"/>
          <w:szCs w:val="22"/>
        </w:rPr>
      </w:pPr>
    </w:p>
    <w:p w:rsidRPr="2030048C" w:rsidP="2030048C">
      <w:pPr>
        <w:pStyle w:val="p"/>
        <w:widowControl w:val="0"/>
        <w:spacing w:before="0" w:after="0"/>
        <w:ind w:left="0" w:right="0"/>
        <w:jc w:val="both"/>
        <w:rPr>
          <w:rFonts w:ascii="Times New Roman" w:eastAsia="Times New Roman" w:hAnsi="Times New Roman" w:cs="Times New Roman"/>
          <w:sz w:val="22"/>
          <w:szCs w:val="22"/>
        </w:rPr>
      </w:pPr>
      <w:r w:rsidRPr="2030048C">
        <w:rPr>
          <w:rFonts w:ascii="Arial" w:eastAsia="Arial" w:hAnsi="Arial" w:cs="Arial"/>
          <w:b/>
          <w:bCs/>
          <w:sz w:val="22"/>
          <w:szCs w:val="22"/>
        </w:rPr>
        <w:t>The Personal Tutor Scheme</w:t>
      </w:r>
    </w:p>
    <w:p w:rsidRPr="2030048C" w:rsidP="2030048C">
      <w:pPr>
        <w:pStyle w:val="p"/>
        <w:widowControl w:val="0"/>
        <w:spacing w:before="0" w:after="0"/>
        <w:ind w:left="0" w:right="0"/>
        <w:jc w:val="both"/>
        <w:rPr>
          <w:rFonts w:ascii="Arial" w:eastAsia="Arial" w:hAnsi="Arial" w:cs="Arial"/>
          <w:b/>
          <w:bCs/>
          <w:sz w:val="22"/>
          <w:szCs w:val="22"/>
        </w:rPr>
      </w:pPr>
    </w:p>
    <w:p w:rsidRPr="2030048C" w:rsidP="2030048C">
      <w:pPr>
        <w:pStyle w:val="p"/>
        <w:widowControl w:val="0"/>
        <w:spacing w:before="0" w:after="0"/>
        <w:ind w:left="0" w:right="0"/>
        <w:jc w:val="both"/>
        <w:rPr>
          <w:rFonts w:ascii="Times New Roman" w:eastAsia="Times New Roman" w:hAnsi="Times New Roman" w:cs="Times New Roman"/>
          <w:sz w:val="22"/>
          <w:szCs w:val="22"/>
        </w:rPr>
      </w:pPr>
      <w:r w:rsidRPr="2030048C">
        <w:rPr>
          <w:rFonts w:ascii="Arial" w:eastAsia="Arial" w:hAnsi="Arial" w:cs="Arial"/>
          <w:sz w:val="22"/>
          <w:szCs w:val="22"/>
        </w:rPr>
        <w:t>Aims of the Institute’s Personal Tutor Scheme:</w:t>
      </w:r>
    </w:p>
    <w:p w:rsidRPr="2030048C" w:rsidP="2030048C">
      <w:pPr>
        <w:pStyle w:val="li"/>
        <w:widowControl w:val="0"/>
        <w:numPr>
          <w:ilvl w:val="0"/>
          <w:numId w:val="38"/>
        </w:numPr>
        <w:pBdr>
          <w:left w:val="none" w:sz="0" w:space="7" w:color="auto"/>
        </w:pBdr>
        <w:spacing w:before="0" w:after="0"/>
        <w:ind w:left="360" w:right="0" w:hanging="519"/>
        <w:jc w:val="both"/>
        <w:rPr>
          <w:rFonts w:ascii="Times New Roman" w:eastAsia="Times New Roman" w:hAnsi="Times New Roman" w:cs="Times New Roman"/>
          <w:sz w:val="22"/>
          <w:szCs w:val="22"/>
        </w:rPr>
      </w:pPr>
      <w:r w:rsidRPr="2030048C">
        <w:rPr>
          <w:rFonts w:ascii="Arial" w:eastAsia="Arial" w:hAnsi="Arial" w:cs="Arial"/>
          <w:sz w:val="22"/>
          <w:szCs w:val="22"/>
        </w:rPr>
        <w:t>To provide appropriate academic advice and guidance throughout a student’s studies by monitoring progress and identifying individual needs.</w:t>
      </w:r>
    </w:p>
    <w:p w:rsidRPr="2030048C" w:rsidP="2030048C">
      <w:pPr>
        <w:pStyle w:val="li"/>
        <w:widowControl w:val="0"/>
        <w:numPr>
          <w:ilvl w:val="0"/>
          <w:numId w:val="38"/>
        </w:numPr>
        <w:pBdr>
          <w:left w:val="none" w:sz="0" w:space="7" w:color="auto"/>
        </w:pBdr>
        <w:spacing w:before="0" w:after="0"/>
        <w:ind w:left="360" w:right="0" w:hanging="519"/>
        <w:jc w:val="both"/>
        <w:rPr>
          <w:rFonts w:ascii="Times New Roman" w:eastAsia="Times New Roman" w:hAnsi="Times New Roman" w:cs="Times New Roman"/>
          <w:sz w:val="22"/>
          <w:szCs w:val="22"/>
        </w:rPr>
      </w:pPr>
      <w:r w:rsidRPr="2030048C">
        <w:rPr>
          <w:rFonts w:ascii="Arial" w:eastAsia="Arial" w:hAnsi="Arial" w:cs="Arial"/>
          <w:sz w:val="22"/>
          <w:szCs w:val="22"/>
        </w:rPr>
        <w:t>To provide a holistic overview and guidance for individual study and the development of personal practice.</w:t>
      </w:r>
    </w:p>
    <w:p w:rsidRPr="2030048C" w:rsidP="2030048C">
      <w:pPr>
        <w:pStyle w:val="li"/>
        <w:widowControl w:val="0"/>
        <w:numPr>
          <w:ilvl w:val="0"/>
          <w:numId w:val="38"/>
        </w:numPr>
        <w:pBdr>
          <w:left w:val="none" w:sz="0" w:space="7" w:color="auto"/>
        </w:pBdr>
        <w:spacing w:before="0" w:after="0"/>
        <w:ind w:left="360" w:right="0" w:hanging="519"/>
        <w:jc w:val="both"/>
        <w:rPr>
          <w:rFonts w:ascii="Times New Roman" w:eastAsia="Times New Roman" w:hAnsi="Times New Roman" w:cs="Times New Roman"/>
          <w:sz w:val="22"/>
          <w:szCs w:val="22"/>
        </w:rPr>
      </w:pPr>
      <w:r w:rsidRPr="2030048C">
        <w:rPr>
          <w:rFonts w:ascii="Arial" w:eastAsia="Arial" w:hAnsi="Arial" w:cs="Arial"/>
          <w:sz w:val="22"/>
          <w:szCs w:val="22"/>
        </w:rPr>
        <w:t xml:space="preserve">To provide a formalised structure for the </w:t>
      </w:r>
      <w:r w:rsidRPr="2030048C">
        <w:rPr>
          <w:rFonts w:ascii="Arial" w:eastAsia="Arial" w:hAnsi="Arial" w:cs="Arial"/>
          <w:sz w:val="22"/>
          <w:szCs w:val="22"/>
        </w:rPr>
        <w:t>on-going</w:t>
      </w:r>
      <w:r w:rsidRPr="2030048C">
        <w:rPr>
          <w:rFonts w:ascii="Arial" w:eastAsia="Arial" w:hAnsi="Arial" w:cs="Arial"/>
          <w:sz w:val="22"/>
          <w:szCs w:val="22"/>
        </w:rPr>
        <w:t xml:space="preserve"> process of formative feedback and personal development embedded in studio culture and teaching.</w:t>
      </w:r>
    </w:p>
    <w:p w:rsidRPr="2030048C" w:rsidP="2030048C">
      <w:pPr>
        <w:pStyle w:val="li"/>
        <w:widowControl w:val="0"/>
        <w:numPr>
          <w:ilvl w:val="0"/>
          <w:numId w:val="38"/>
        </w:numPr>
        <w:pBdr>
          <w:left w:val="none" w:sz="0" w:space="7" w:color="auto"/>
        </w:pBdr>
        <w:spacing w:before="0" w:after="0"/>
        <w:ind w:left="360" w:right="0" w:hanging="519"/>
        <w:jc w:val="both"/>
        <w:rPr>
          <w:rFonts w:ascii="Times New Roman" w:eastAsia="Times New Roman" w:hAnsi="Times New Roman" w:cs="Times New Roman"/>
          <w:sz w:val="22"/>
          <w:szCs w:val="22"/>
        </w:rPr>
      </w:pPr>
      <w:r w:rsidRPr="2030048C">
        <w:rPr>
          <w:rFonts w:ascii="Arial" w:eastAsia="Arial" w:hAnsi="Arial" w:cs="Arial"/>
          <w:sz w:val="22"/>
          <w:szCs w:val="22"/>
        </w:rPr>
        <w:t>To help to develop a student’s ability to be self-reliant and reflective and their ability to use feedback/feed forward to best advantage.</w:t>
      </w:r>
    </w:p>
    <w:p w:rsidRPr="2030048C" w:rsidP="2030048C">
      <w:pPr>
        <w:pStyle w:val="p"/>
        <w:widowControl w:val="0"/>
        <w:spacing w:before="0" w:after="0"/>
        <w:ind w:left="720" w:right="0"/>
        <w:jc w:val="both"/>
        <w:rPr>
          <w:rFonts w:ascii="Arial" w:eastAsia="Arial" w:hAnsi="Arial" w:cs="Arial"/>
          <w:sz w:val="22"/>
          <w:szCs w:val="22"/>
        </w:rPr>
      </w:pPr>
    </w:p>
    <w:p w:rsidRPr="2030048C" w:rsidP="2030048C">
      <w:pPr>
        <w:pStyle w:val="p"/>
        <w:widowControl w:val="0"/>
        <w:spacing w:before="0" w:after="0"/>
        <w:ind w:left="0" w:right="0"/>
        <w:jc w:val="both"/>
        <w:rPr>
          <w:rFonts w:ascii="Times New Roman" w:eastAsia="Times New Roman" w:hAnsi="Times New Roman" w:cs="Times New Roman"/>
          <w:sz w:val="22"/>
          <w:szCs w:val="22"/>
        </w:rPr>
      </w:pPr>
      <w:r w:rsidRPr="2030048C">
        <w:rPr>
          <w:rFonts w:ascii="Arial" w:eastAsia="Arial" w:hAnsi="Arial" w:cs="Arial"/>
          <w:sz w:val="22"/>
          <w:szCs w:val="22"/>
        </w:rPr>
        <w:t>Key Features of the Institute’s Personal Tutor scheme:</w:t>
      </w:r>
    </w:p>
    <w:p w:rsidRPr="2030048C" w:rsidP="2030048C">
      <w:pPr>
        <w:pStyle w:val="p"/>
        <w:widowControl w:val="0"/>
        <w:spacing w:before="0" w:after="0"/>
        <w:ind w:left="0" w:right="0"/>
        <w:jc w:val="both"/>
        <w:rPr>
          <w:rFonts w:ascii="Arial" w:eastAsia="Arial" w:hAnsi="Arial" w:cs="Arial"/>
          <w:sz w:val="22"/>
          <w:szCs w:val="22"/>
        </w:rPr>
      </w:pPr>
    </w:p>
    <w:p w:rsidRPr="2030048C" w:rsidP="2030048C">
      <w:pPr>
        <w:pStyle w:val="li"/>
        <w:widowControl w:val="0"/>
        <w:numPr>
          <w:ilvl w:val="0"/>
          <w:numId w:val="39"/>
        </w:numPr>
        <w:pBdr>
          <w:left w:val="none" w:sz="0" w:space="11" w:color="auto"/>
        </w:pBdr>
        <w:spacing w:before="0" w:after="0"/>
        <w:ind w:left="426" w:right="0" w:hanging="585"/>
        <w:jc w:val="both"/>
        <w:rPr>
          <w:rFonts w:ascii="Times New Roman" w:eastAsia="Times New Roman" w:hAnsi="Times New Roman" w:cs="Times New Roman"/>
          <w:sz w:val="22"/>
          <w:szCs w:val="22"/>
        </w:rPr>
      </w:pPr>
      <w:r w:rsidRPr="2030048C">
        <w:rPr>
          <w:rFonts w:ascii="Arial" w:eastAsia="Arial" w:hAnsi="Arial" w:cs="Arial"/>
          <w:sz w:val="22"/>
          <w:szCs w:val="22"/>
        </w:rPr>
        <w:t>Personal Tutors will be allocated at the beginning of the academic year.</w:t>
      </w:r>
    </w:p>
    <w:p w:rsidRPr="2030048C" w:rsidP="2030048C">
      <w:pPr>
        <w:pStyle w:val="li"/>
        <w:widowControl w:val="0"/>
        <w:numPr>
          <w:ilvl w:val="0"/>
          <w:numId w:val="39"/>
        </w:numPr>
        <w:pBdr>
          <w:left w:val="none" w:sz="0" w:space="11" w:color="auto"/>
        </w:pBdr>
        <w:spacing w:before="0" w:after="0"/>
        <w:ind w:left="426" w:right="0" w:hanging="585"/>
        <w:jc w:val="both"/>
        <w:rPr>
          <w:rFonts w:ascii="Times New Roman" w:eastAsia="Times New Roman" w:hAnsi="Times New Roman" w:cs="Times New Roman"/>
          <w:sz w:val="22"/>
          <w:szCs w:val="22"/>
        </w:rPr>
      </w:pPr>
      <w:r w:rsidRPr="2030048C">
        <w:rPr>
          <w:rFonts w:ascii="Arial" w:eastAsia="Arial" w:hAnsi="Arial" w:cs="Arial"/>
          <w:sz w:val="22"/>
          <w:szCs w:val="22"/>
        </w:rPr>
        <w:t>The introductory/welcome tutorial meeting will occur at the beginning of the academic year. Subsequent tutorials will follow and respond to key/stages in the academic year.</w:t>
      </w:r>
    </w:p>
    <w:p w:rsidRPr="2030048C" w:rsidP="2030048C">
      <w:pPr>
        <w:pStyle w:val="li"/>
        <w:widowControl w:val="0"/>
        <w:numPr>
          <w:ilvl w:val="0"/>
          <w:numId w:val="39"/>
        </w:numPr>
        <w:pBdr>
          <w:left w:val="none" w:sz="0" w:space="11" w:color="auto"/>
        </w:pBdr>
        <w:spacing w:before="0" w:after="0"/>
        <w:ind w:left="426" w:right="0" w:hanging="585"/>
        <w:jc w:val="both"/>
        <w:rPr>
          <w:rFonts w:ascii="Times New Roman" w:eastAsia="Times New Roman" w:hAnsi="Times New Roman" w:cs="Times New Roman"/>
          <w:sz w:val="22"/>
          <w:szCs w:val="22"/>
        </w:rPr>
      </w:pPr>
      <w:r w:rsidRPr="2030048C">
        <w:rPr>
          <w:rFonts w:ascii="Arial" w:eastAsia="Arial" w:hAnsi="Arial" w:cs="Arial"/>
          <w:sz w:val="22"/>
          <w:szCs w:val="22"/>
        </w:rPr>
        <w:t>Students will keep the same person</w:t>
      </w:r>
      <w:r w:rsidRPr="2030048C">
        <w:rPr>
          <w:rFonts w:ascii="Arial" w:eastAsia="Arial" w:hAnsi="Arial" w:cs="Arial"/>
          <w:sz w:val="22"/>
          <w:szCs w:val="22"/>
        </w:rPr>
        <w:t>al tutor throughout each year: L</w:t>
      </w:r>
      <w:r w:rsidRPr="2030048C">
        <w:rPr>
          <w:rFonts w:ascii="Arial" w:eastAsia="Arial" w:hAnsi="Arial" w:cs="Arial"/>
          <w:sz w:val="22"/>
          <w:szCs w:val="22"/>
        </w:rPr>
        <w:t>evel 4,</w:t>
      </w:r>
      <w:r w:rsidRPr="2030048C">
        <w:rPr>
          <w:rFonts w:ascii="Arial" w:eastAsia="Arial" w:hAnsi="Arial" w:cs="Arial"/>
          <w:sz w:val="22"/>
          <w:szCs w:val="22"/>
        </w:rPr>
        <w:t xml:space="preserve"> </w:t>
      </w:r>
      <w:r w:rsidRPr="2030048C">
        <w:rPr>
          <w:rFonts w:ascii="Arial" w:eastAsia="Arial" w:hAnsi="Arial" w:cs="Arial"/>
          <w:sz w:val="22"/>
          <w:szCs w:val="22"/>
        </w:rPr>
        <w:t>5,</w:t>
      </w:r>
      <w:r w:rsidRPr="2030048C">
        <w:rPr>
          <w:rFonts w:ascii="Arial" w:eastAsia="Arial" w:hAnsi="Arial" w:cs="Arial"/>
          <w:sz w:val="22"/>
          <w:szCs w:val="22"/>
        </w:rPr>
        <w:t xml:space="preserve"> </w:t>
      </w:r>
      <w:r w:rsidRPr="2030048C">
        <w:rPr>
          <w:rFonts w:ascii="Arial" w:eastAsia="Arial" w:hAnsi="Arial" w:cs="Arial"/>
          <w:sz w:val="22"/>
          <w:szCs w:val="22"/>
        </w:rPr>
        <w:t>6.</w:t>
      </w:r>
    </w:p>
    <w:p w:rsidRPr="2030048C" w:rsidP="2030048C">
      <w:pPr>
        <w:pStyle w:val="li"/>
        <w:widowControl w:val="0"/>
        <w:numPr>
          <w:ilvl w:val="0"/>
          <w:numId w:val="39"/>
        </w:numPr>
        <w:pBdr>
          <w:left w:val="none" w:sz="0" w:space="11" w:color="auto"/>
        </w:pBdr>
        <w:spacing w:before="0" w:after="0"/>
        <w:ind w:left="426" w:right="0" w:hanging="585"/>
        <w:jc w:val="both"/>
        <w:rPr>
          <w:rFonts w:ascii="Times New Roman" w:eastAsia="Times New Roman" w:hAnsi="Times New Roman" w:cs="Times New Roman"/>
          <w:sz w:val="22"/>
          <w:szCs w:val="22"/>
        </w:rPr>
      </w:pPr>
      <w:r w:rsidRPr="2030048C">
        <w:rPr>
          <w:rFonts w:ascii="Arial" w:eastAsia="Arial" w:hAnsi="Arial" w:cs="Arial"/>
          <w:sz w:val="22"/>
          <w:szCs w:val="22"/>
        </w:rPr>
        <w:t>One-to-one meetings will vary in length depending on the profile and needs of individual students.</w:t>
      </w:r>
    </w:p>
    <w:p w:rsidRPr="2030048C" w:rsidP="2030048C">
      <w:pPr>
        <w:pStyle w:val="p"/>
        <w:widowControl w:val="0"/>
        <w:spacing w:before="0" w:after="0"/>
        <w:ind w:left="0" w:right="0"/>
        <w:jc w:val="both"/>
        <w:rPr>
          <w:rFonts w:ascii="Arial" w:eastAsia="Arial" w:hAnsi="Arial" w:cs="Arial"/>
          <w:sz w:val="22"/>
          <w:szCs w:val="22"/>
        </w:rPr>
      </w:pPr>
    </w:p>
    <w:p w:rsidRPr="2030048C" w:rsidP="2030048C">
      <w:pPr>
        <w:pStyle w:val="p"/>
        <w:widowControl w:val="0"/>
        <w:spacing w:before="0" w:after="0"/>
        <w:ind w:left="0" w:right="0"/>
        <w:jc w:val="both"/>
        <w:rPr>
          <w:rFonts w:ascii="Times New Roman" w:eastAsia="Times New Roman" w:hAnsi="Times New Roman" w:cs="Times New Roman"/>
          <w:sz w:val="22"/>
          <w:szCs w:val="22"/>
        </w:rPr>
      </w:pPr>
      <w:r w:rsidRPr="2030048C">
        <w:rPr>
          <w:rFonts w:ascii="Arial" w:eastAsia="Arial" w:hAnsi="Arial" w:cs="Arial"/>
          <w:sz w:val="22"/>
          <w:szCs w:val="22"/>
        </w:rPr>
        <w:t>The Institute employs permanent staff members to lead levels 4, 5 and 6. The permanent nature of the staff affords them substantial and visible presence for students across all levels and as such is designed to be supportive and helpful. Teaching and learning within the course is enhanced through the strategic use of Adjunct Faculty staff with project-related skills, knowledge and expertise. Under the personal tutor scheme permanent staff will assume this role and their responsibilities will include:</w:t>
      </w:r>
    </w:p>
    <w:p w:rsidRPr="2030048C" w:rsidP="2030048C">
      <w:pPr>
        <w:pStyle w:val="p"/>
        <w:widowControl w:val="0"/>
        <w:spacing w:before="0" w:after="0"/>
        <w:ind w:left="0" w:right="0"/>
        <w:jc w:val="both"/>
        <w:rPr>
          <w:rFonts w:ascii="Arial" w:eastAsia="Arial" w:hAnsi="Arial" w:cs="Arial"/>
          <w:sz w:val="22"/>
          <w:szCs w:val="22"/>
        </w:rPr>
      </w:pPr>
    </w:p>
    <w:p w:rsidRPr="2030048C" w:rsidP="2030048C">
      <w:pPr>
        <w:pStyle w:val="p"/>
        <w:widowControl w:val="0"/>
        <w:spacing w:before="0" w:after="0"/>
        <w:ind w:left="0" w:right="0"/>
        <w:jc w:val="both"/>
        <w:rPr>
          <w:rFonts w:ascii="Times New Roman" w:eastAsia="Times New Roman" w:hAnsi="Times New Roman" w:cs="Times New Roman"/>
          <w:sz w:val="22"/>
          <w:szCs w:val="22"/>
        </w:rPr>
      </w:pPr>
      <w:r w:rsidRPr="2030048C">
        <w:rPr>
          <w:rFonts w:ascii="Arial" w:eastAsia="Arial" w:hAnsi="Arial" w:cs="Arial"/>
          <w:sz w:val="22"/>
          <w:szCs w:val="22"/>
        </w:rPr>
        <w:t>Level 4:</w:t>
      </w:r>
    </w:p>
    <w:p w:rsidRPr="2030048C" w:rsidP="2030048C">
      <w:pPr>
        <w:pStyle w:val="li"/>
        <w:widowControl w:val="0"/>
        <w:numPr>
          <w:ilvl w:val="0"/>
          <w:numId w:val="40"/>
        </w:numPr>
        <w:pBdr>
          <w:left w:val="none" w:sz="0" w:space="7" w:color="auto"/>
        </w:pBdr>
        <w:spacing w:before="0" w:after="0"/>
        <w:ind w:left="360" w:right="0" w:hanging="519"/>
        <w:jc w:val="both"/>
        <w:rPr>
          <w:rFonts w:ascii="Times New Roman" w:eastAsia="Times New Roman" w:hAnsi="Times New Roman" w:cs="Times New Roman"/>
          <w:sz w:val="22"/>
          <w:szCs w:val="22"/>
        </w:rPr>
      </w:pPr>
      <w:r w:rsidRPr="2030048C">
        <w:rPr>
          <w:rFonts w:ascii="Arial" w:eastAsia="Arial" w:hAnsi="Arial" w:cs="Arial"/>
          <w:sz w:val="22"/>
          <w:szCs w:val="22"/>
        </w:rPr>
        <w:t xml:space="preserve">Teaching block 1: minimum of </w:t>
      </w:r>
      <w:r w:rsidRPr="2030048C">
        <w:rPr>
          <w:rFonts w:ascii="Arial" w:eastAsia="Arial" w:hAnsi="Arial" w:cs="Arial"/>
          <w:sz w:val="22"/>
          <w:szCs w:val="22"/>
        </w:rPr>
        <w:t>3</w:t>
      </w:r>
      <w:r w:rsidRPr="2030048C">
        <w:rPr>
          <w:rFonts w:ascii="Arial" w:eastAsia="Arial" w:hAnsi="Arial" w:cs="Arial"/>
          <w:sz w:val="22"/>
          <w:szCs w:val="22"/>
        </w:rPr>
        <w:t xml:space="preserve"> 1:1 meetings</w:t>
      </w:r>
    </w:p>
    <w:p w:rsidRPr="2030048C" w:rsidP="2030048C">
      <w:pPr>
        <w:pStyle w:val="li"/>
        <w:widowControl w:val="0"/>
        <w:numPr>
          <w:ilvl w:val="0"/>
          <w:numId w:val="40"/>
        </w:numPr>
        <w:pBdr>
          <w:left w:val="none" w:sz="0" w:space="7" w:color="auto"/>
        </w:pBdr>
        <w:spacing w:before="0" w:after="0"/>
        <w:ind w:left="360" w:right="0" w:hanging="519"/>
        <w:jc w:val="both"/>
        <w:rPr>
          <w:rFonts w:ascii="Times New Roman" w:eastAsia="Times New Roman" w:hAnsi="Times New Roman" w:cs="Times New Roman"/>
          <w:sz w:val="22"/>
          <w:szCs w:val="22"/>
        </w:rPr>
      </w:pPr>
      <w:r w:rsidRPr="2030048C">
        <w:rPr>
          <w:rFonts w:ascii="Arial" w:eastAsia="Arial" w:hAnsi="Arial" w:cs="Arial"/>
          <w:sz w:val="22"/>
          <w:szCs w:val="22"/>
        </w:rPr>
        <w:t xml:space="preserve">Teaching block 2: minimum of </w:t>
      </w:r>
      <w:r w:rsidRPr="2030048C">
        <w:rPr>
          <w:rFonts w:ascii="Arial" w:eastAsia="Arial" w:hAnsi="Arial" w:cs="Arial"/>
          <w:sz w:val="22"/>
          <w:szCs w:val="22"/>
        </w:rPr>
        <w:t>2 f</w:t>
      </w:r>
      <w:r w:rsidRPr="2030048C">
        <w:rPr>
          <w:rFonts w:ascii="Arial" w:eastAsia="Arial" w:hAnsi="Arial" w:cs="Arial"/>
          <w:sz w:val="22"/>
          <w:szCs w:val="22"/>
        </w:rPr>
        <w:t>ace-to-face meetings (may be group or 1:1)</w:t>
      </w:r>
    </w:p>
    <w:p w:rsidRPr="2030048C" w:rsidP="2030048C">
      <w:pPr>
        <w:pStyle w:val="p"/>
        <w:widowControl w:val="0"/>
        <w:spacing w:before="0" w:after="0"/>
        <w:ind w:left="0" w:right="0"/>
        <w:jc w:val="both"/>
        <w:rPr>
          <w:rFonts w:ascii="Arial" w:eastAsia="Arial" w:hAnsi="Arial" w:cs="Arial"/>
          <w:sz w:val="22"/>
          <w:szCs w:val="22"/>
        </w:rPr>
      </w:pPr>
    </w:p>
    <w:p w:rsidRPr="2030048C" w:rsidP="2030048C">
      <w:pPr>
        <w:pStyle w:val="p"/>
        <w:widowControl w:val="0"/>
        <w:spacing w:before="0" w:after="0"/>
        <w:ind w:left="0" w:right="0"/>
        <w:jc w:val="both"/>
        <w:rPr>
          <w:rFonts w:ascii="Times New Roman" w:eastAsia="Times New Roman" w:hAnsi="Times New Roman" w:cs="Times New Roman"/>
          <w:sz w:val="22"/>
          <w:szCs w:val="22"/>
        </w:rPr>
      </w:pPr>
      <w:r w:rsidRPr="2030048C">
        <w:rPr>
          <w:rFonts w:ascii="Arial" w:eastAsia="Arial" w:hAnsi="Arial" w:cs="Arial"/>
          <w:sz w:val="22"/>
          <w:szCs w:val="22"/>
        </w:rPr>
        <w:t>Level 5:</w:t>
      </w:r>
    </w:p>
    <w:p w:rsidRPr="2030048C" w:rsidP="2030048C">
      <w:pPr>
        <w:pStyle w:val="li"/>
        <w:widowControl w:val="0"/>
        <w:numPr>
          <w:ilvl w:val="0"/>
          <w:numId w:val="41"/>
        </w:numPr>
        <w:pBdr>
          <w:left w:val="none" w:sz="0" w:space="7" w:color="auto"/>
        </w:pBdr>
        <w:spacing w:before="0" w:after="0"/>
        <w:ind w:left="360" w:right="0" w:hanging="519"/>
        <w:jc w:val="both"/>
        <w:rPr>
          <w:rFonts w:ascii="Times New Roman" w:eastAsia="Times New Roman" w:hAnsi="Times New Roman" w:cs="Times New Roman"/>
          <w:sz w:val="22"/>
          <w:szCs w:val="22"/>
        </w:rPr>
      </w:pPr>
      <w:r w:rsidRPr="2030048C">
        <w:rPr>
          <w:rFonts w:ascii="Arial" w:eastAsia="Arial" w:hAnsi="Arial" w:cs="Arial"/>
          <w:sz w:val="22"/>
          <w:szCs w:val="22"/>
        </w:rPr>
        <w:t>Welcome back and year planning meeting, 1:1</w:t>
      </w:r>
    </w:p>
    <w:p w:rsidRPr="2030048C" w:rsidP="2030048C">
      <w:pPr>
        <w:pStyle w:val="li"/>
        <w:widowControl w:val="0"/>
        <w:numPr>
          <w:ilvl w:val="0"/>
          <w:numId w:val="41"/>
        </w:numPr>
        <w:pBdr>
          <w:left w:val="none" w:sz="0" w:space="7" w:color="auto"/>
        </w:pBdr>
        <w:spacing w:before="0" w:after="0"/>
        <w:ind w:left="360" w:right="0" w:hanging="519"/>
        <w:jc w:val="both"/>
        <w:rPr>
          <w:rFonts w:ascii="Times New Roman" w:eastAsia="Times New Roman" w:hAnsi="Times New Roman" w:cs="Times New Roman"/>
          <w:sz w:val="22"/>
          <w:szCs w:val="22"/>
        </w:rPr>
      </w:pPr>
      <w:r w:rsidRPr="2030048C">
        <w:rPr>
          <w:rFonts w:ascii="Arial" w:eastAsia="Arial" w:hAnsi="Arial" w:cs="Arial"/>
          <w:sz w:val="22"/>
          <w:szCs w:val="22"/>
        </w:rPr>
        <w:t>End of teaching block 1: email contact or 1:1</w:t>
      </w:r>
    </w:p>
    <w:p w:rsidRPr="2030048C" w:rsidP="2030048C">
      <w:pPr>
        <w:pStyle w:val="li"/>
        <w:widowControl w:val="0"/>
        <w:numPr>
          <w:ilvl w:val="0"/>
          <w:numId w:val="41"/>
        </w:numPr>
        <w:pBdr>
          <w:left w:val="none" w:sz="0" w:space="7" w:color="auto"/>
        </w:pBdr>
        <w:spacing w:before="0" w:after="0"/>
        <w:ind w:left="360" w:right="0" w:hanging="519"/>
        <w:jc w:val="both"/>
        <w:rPr>
          <w:rFonts w:ascii="Times New Roman" w:eastAsia="Times New Roman" w:hAnsi="Times New Roman" w:cs="Times New Roman"/>
          <w:sz w:val="22"/>
          <w:szCs w:val="22"/>
        </w:rPr>
      </w:pPr>
      <w:r w:rsidRPr="2030048C">
        <w:rPr>
          <w:rFonts w:ascii="Arial" w:eastAsia="Arial" w:hAnsi="Arial" w:cs="Arial"/>
          <w:sz w:val="22"/>
          <w:szCs w:val="22"/>
        </w:rPr>
        <w:t>End of teaching block 2 email or 1:1</w:t>
      </w:r>
      <w:r w:rsidRPr="2030048C">
        <w:rPr>
          <w:rFonts w:ascii="Arial" w:eastAsia="Arial" w:hAnsi="Arial" w:cs="Arial"/>
          <w:sz w:val="22"/>
          <w:szCs w:val="22"/>
        </w:rPr>
        <w:t xml:space="preserve"> </w:t>
      </w:r>
    </w:p>
    <w:p w:rsidRPr="2030048C" w:rsidP="2030048C">
      <w:pPr>
        <w:pStyle w:val="p"/>
        <w:widowControl w:val="0"/>
        <w:spacing w:before="0" w:after="0"/>
        <w:ind w:left="0" w:right="0"/>
        <w:jc w:val="both"/>
        <w:rPr>
          <w:rFonts w:ascii="Arial" w:eastAsia="Arial" w:hAnsi="Arial" w:cs="Arial"/>
          <w:sz w:val="22"/>
          <w:szCs w:val="22"/>
        </w:rPr>
      </w:pPr>
    </w:p>
    <w:p w:rsidRPr="2030048C" w:rsidP="2030048C">
      <w:pPr>
        <w:pStyle w:val="p"/>
        <w:widowControl w:val="0"/>
        <w:spacing w:before="0" w:after="0"/>
        <w:ind w:left="0" w:right="0"/>
        <w:jc w:val="both"/>
        <w:rPr>
          <w:rFonts w:ascii="Times New Roman" w:eastAsia="Times New Roman" w:hAnsi="Times New Roman" w:cs="Times New Roman"/>
          <w:sz w:val="22"/>
          <w:szCs w:val="22"/>
        </w:rPr>
      </w:pPr>
      <w:r w:rsidRPr="2030048C">
        <w:rPr>
          <w:rFonts w:ascii="Arial" w:eastAsia="Arial" w:hAnsi="Arial" w:cs="Arial"/>
          <w:sz w:val="22"/>
          <w:szCs w:val="22"/>
        </w:rPr>
        <w:t>Level 6:</w:t>
      </w:r>
    </w:p>
    <w:p w:rsidRPr="2030048C" w:rsidP="2030048C">
      <w:pPr>
        <w:pStyle w:val="li"/>
        <w:widowControl w:val="0"/>
        <w:numPr>
          <w:ilvl w:val="0"/>
          <w:numId w:val="42"/>
        </w:numPr>
        <w:pBdr>
          <w:left w:val="none" w:sz="0" w:space="7" w:color="auto"/>
        </w:pBdr>
        <w:spacing w:before="0" w:after="0"/>
        <w:ind w:left="360" w:right="0" w:hanging="519"/>
        <w:jc w:val="both"/>
        <w:rPr>
          <w:rFonts w:ascii="Times New Roman" w:eastAsia="Times New Roman" w:hAnsi="Times New Roman" w:cs="Times New Roman"/>
          <w:sz w:val="22"/>
          <w:szCs w:val="22"/>
        </w:rPr>
      </w:pPr>
      <w:r w:rsidRPr="2030048C">
        <w:rPr>
          <w:rFonts w:ascii="Arial" w:eastAsia="Arial" w:hAnsi="Arial" w:cs="Arial"/>
          <w:sz w:val="22"/>
          <w:szCs w:val="22"/>
        </w:rPr>
        <w:t>Welcome back and year planning meeting, 1:1</w:t>
      </w:r>
    </w:p>
    <w:p w:rsidRPr="2030048C" w:rsidP="2030048C">
      <w:pPr>
        <w:pStyle w:val="li"/>
        <w:widowControl w:val="0"/>
        <w:numPr>
          <w:ilvl w:val="0"/>
          <w:numId w:val="42"/>
        </w:numPr>
        <w:pBdr>
          <w:left w:val="none" w:sz="0" w:space="7" w:color="auto"/>
        </w:pBdr>
        <w:spacing w:before="0" w:after="0"/>
        <w:ind w:left="360" w:right="0" w:hanging="519"/>
        <w:jc w:val="both"/>
        <w:rPr>
          <w:rFonts w:ascii="Times New Roman" w:eastAsia="Times New Roman" w:hAnsi="Times New Roman" w:cs="Times New Roman"/>
          <w:sz w:val="22"/>
          <w:szCs w:val="22"/>
        </w:rPr>
      </w:pPr>
      <w:r w:rsidRPr="2030048C">
        <w:rPr>
          <w:rFonts w:ascii="Arial" w:eastAsia="Arial" w:hAnsi="Arial" w:cs="Arial"/>
          <w:sz w:val="22"/>
          <w:szCs w:val="22"/>
        </w:rPr>
        <w:t xml:space="preserve">End of teaching block 1: email contact or 1:1 </w:t>
      </w:r>
    </w:p>
    <w:p w:rsidRPr="2030048C" w:rsidP="2030048C">
      <w:pPr>
        <w:pStyle w:val="li"/>
        <w:widowControl w:val="0"/>
        <w:numPr>
          <w:ilvl w:val="0"/>
          <w:numId w:val="42"/>
        </w:numPr>
        <w:pBdr>
          <w:left w:val="none" w:sz="0" w:space="7" w:color="auto"/>
        </w:pBdr>
        <w:spacing w:before="0" w:after="0"/>
        <w:ind w:left="360" w:right="0" w:hanging="519"/>
        <w:jc w:val="both"/>
        <w:rPr>
          <w:rFonts w:ascii="Times New Roman" w:eastAsia="Times New Roman" w:hAnsi="Times New Roman" w:cs="Times New Roman"/>
          <w:sz w:val="22"/>
          <w:szCs w:val="22"/>
        </w:rPr>
      </w:pPr>
      <w:r w:rsidRPr="2030048C">
        <w:rPr>
          <w:rFonts w:ascii="Arial" w:eastAsia="Arial" w:hAnsi="Arial" w:cs="Arial"/>
          <w:sz w:val="22"/>
          <w:szCs w:val="22"/>
        </w:rPr>
        <w:t xml:space="preserve">End of teaching block 2 email or 1:1 </w:t>
      </w:r>
    </w:p>
    <w:p w:rsidRPr="2030048C" w:rsidP="2030048C">
      <w:pPr>
        <w:pStyle w:val="p"/>
        <w:widowControl w:val="0"/>
        <w:spacing w:before="0" w:after="0"/>
        <w:ind w:left="360" w:right="0"/>
        <w:jc w:val="both"/>
        <w:rPr>
          <w:rFonts w:ascii="Arial" w:eastAsia="Arial" w:hAnsi="Arial" w:cs="Arial"/>
          <w:sz w:val="22"/>
          <w:szCs w:val="22"/>
        </w:rPr>
      </w:pPr>
    </w:p>
    <w:p w:rsidRPr="2030048C" w:rsidP="2030048C">
      <w:pPr>
        <w:pStyle w:val="p"/>
        <w:widowControl w:val="0"/>
        <w:spacing w:before="0" w:after="0"/>
        <w:ind w:left="0" w:right="0"/>
        <w:jc w:val="both"/>
        <w:rPr>
          <w:rFonts w:ascii="Times New Roman" w:eastAsia="Times New Roman" w:hAnsi="Times New Roman" w:cs="Times New Roman"/>
          <w:sz w:val="22"/>
          <w:szCs w:val="22"/>
        </w:rPr>
      </w:pPr>
      <w:r w:rsidRPr="2030048C">
        <w:rPr>
          <w:rFonts w:ascii="Arial" w:eastAsia="Arial" w:hAnsi="Arial" w:cs="Arial"/>
          <w:sz w:val="22"/>
          <w:szCs w:val="22"/>
        </w:rPr>
        <w:t>Students are supported by:</w:t>
      </w:r>
    </w:p>
    <w:p w:rsidRPr="2030048C" w:rsidP="2030048C">
      <w:pPr>
        <w:pStyle w:val="p"/>
        <w:widowControl w:val="0"/>
        <w:spacing w:before="0" w:after="0"/>
        <w:ind w:left="0" w:right="0"/>
        <w:jc w:val="both"/>
        <w:rPr>
          <w:rFonts w:ascii="Arial" w:eastAsia="Arial" w:hAnsi="Arial" w:cs="Arial"/>
          <w:sz w:val="22"/>
          <w:szCs w:val="22"/>
        </w:rPr>
      </w:pPr>
    </w:p>
    <w:p w:rsidRPr="2030048C" w:rsidP="2030048C">
      <w:pPr>
        <w:pStyle w:val="p"/>
        <w:widowControl w:val="0"/>
        <w:spacing w:before="0" w:after="0"/>
        <w:ind w:left="0" w:right="0"/>
        <w:jc w:val="both"/>
        <w:rPr>
          <w:rFonts w:ascii="Times New Roman" w:eastAsia="Times New Roman" w:hAnsi="Times New Roman" w:cs="Times New Roman"/>
          <w:sz w:val="22"/>
          <w:szCs w:val="22"/>
        </w:rPr>
      </w:pPr>
      <w:r w:rsidRPr="2030048C">
        <w:rPr>
          <w:rFonts w:ascii="Arial" w:eastAsia="Arial" w:hAnsi="Arial" w:cs="Arial"/>
          <w:sz w:val="22"/>
          <w:szCs w:val="22"/>
          <w:u w:val="single"/>
        </w:rPr>
        <w:t>Studio Structure</w:t>
      </w:r>
    </w:p>
    <w:p w:rsidRPr="2030048C" w:rsidP="2030048C">
      <w:pPr>
        <w:pStyle w:val="p"/>
        <w:widowControl w:val="0"/>
        <w:spacing w:before="0" w:after="0"/>
        <w:ind w:left="0" w:right="0"/>
        <w:jc w:val="both"/>
        <w:rPr>
          <w:rFonts w:ascii="Times New Roman" w:eastAsia="Times New Roman" w:hAnsi="Times New Roman" w:cs="Times New Roman"/>
          <w:sz w:val="22"/>
          <w:szCs w:val="22"/>
        </w:rPr>
      </w:pPr>
      <w:r w:rsidRPr="2030048C">
        <w:rPr>
          <w:rFonts w:ascii="Arial" w:eastAsia="Arial" w:hAnsi="Arial" w:cs="Arial"/>
          <w:sz w:val="22"/>
          <w:szCs w:val="22"/>
        </w:rPr>
        <w:t xml:space="preserve">All </w:t>
      </w:r>
      <w:r w:rsidRPr="2030048C">
        <w:rPr>
          <w:rFonts w:ascii="Arial" w:eastAsia="Arial" w:hAnsi="Arial" w:cs="Arial"/>
          <w:sz w:val="22"/>
          <w:szCs w:val="22"/>
        </w:rPr>
        <w:t xml:space="preserve">courses within </w:t>
      </w:r>
      <w:r w:rsidRPr="2030048C">
        <w:rPr>
          <w:rFonts w:ascii="Arial" w:eastAsia="Arial" w:hAnsi="Arial" w:cs="Arial"/>
          <w:sz w:val="22"/>
          <w:szCs w:val="22"/>
        </w:rPr>
        <w:t>IIAD</w:t>
      </w:r>
      <w:r w:rsidRPr="2030048C">
        <w:rPr>
          <w:rFonts w:ascii="Arial" w:eastAsia="Arial" w:hAnsi="Arial" w:cs="Arial"/>
          <w:sz w:val="22"/>
          <w:szCs w:val="22"/>
        </w:rPr>
        <w:t xml:space="preserve"> place the studio at the heart of the learning support experience.</w:t>
      </w:r>
      <w:r w:rsidRPr="2030048C">
        <w:rPr>
          <w:rFonts w:ascii="Arial" w:eastAsia="Arial" w:hAnsi="Arial" w:cs="Arial"/>
          <w:sz w:val="22"/>
          <w:szCs w:val="22"/>
        </w:rPr>
        <w:t> </w:t>
      </w:r>
      <w:r w:rsidRPr="2030048C">
        <w:rPr>
          <w:rFonts w:ascii="Arial" w:eastAsia="Arial" w:hAnsi="Arial" w:cs="Arial"/>
          <w:sz w:val="22"/>
          <w:szCs w:val="22"/>
        </w:rPr>
        <w:t xml:space="preserve"> The studio is both a physical environment and a design education ethos. It affirms course and student identity with each course owning its own dedicated studio space(s) and each course level (undergraduate) its own studio within this. The studio provides a natural and readily available environment for peer-to-peer learning and group work. It also accommodates 1:1 contact and individual learning.</w:t>
      </w:r>
      <w:r w:rsidRPr="2030048C">
        <w:rPr>
          <w:rFonts w:ascii="Arial" w:eastAsia="Arial" w:hAnsi="Arial" w:cs="Arial"/>
          <w:sz w:val="22"/>
          <w:szCs w:val="22"/>
        </w:rPr>
        <w:t> </w:t>
      </w:r>
      <w:r w:rsidRPr="2030048C">
        <w:rPr>
          <w:rFonts w:ascii="Arial" w:eastAsia="Arial" w:hAnsi="Arial" w:cs="Arial"/>
          <w:sz w:val="22"/>
          <w:szCs w:val="22"/>
        </w:rPr>
        <w:t xml:space="preserve"> A strategic </w:t>
      </w:r>
      <w:r w:rsidRPr="2030048C">
        <w:rPr>
          <w:rFonts w:ascii="Arial" w:eastAsia="Arial" w:hAnsi="Arial" w:cs="Arial"/>
          <w:sz w:val="22"/>
          <w:szCs w:val="22"/>
        </w:rPr>
        <w:t>programme</w:t>
      </w:r>
      <w:r w:rsidRPr="2030048C">
        <w:rPr>
          <w:rFonts w:ascii="Arial" w:eastAsia="Arial" w:hAnsi="Arial" w:cs="Arial"/>
          <w:sz w:val="22"/>
          <w:szCs w:val="22"/>
        </w:rPr>
        <w:t xml:space="preserve"> of lectures, seminars and workshops supports the studio learning experience.</w:t>
      </w:r>
    </w:p>
    <w:p w:rsidRPr="2030048C" w:rsidP="2030048C">
      <w:pPr>
        <w:pStyle w:val="p"/>
        <w:widowControl w:val="0"/>
        <w:spacing w:before="0" w:after="0"/>
        <w:ind w:left="0" w:right="0"/>
        <w:jc w:val="both"/>
        <w:rPr>
          <w:rFonts w:ascii="Arial" w:eastAsia="Arial" w:hAnsi="Arial" w:cs="Arial"/>
          <w:sz w:val="22"/>
          <w:szCs w:val="22"/>
        </w:rPr>
      </w:pPr>
    </w:p>
    <w:p w:rsidRPr="2030048C" w:rsidP="2030048C">
      <w:pPr>
        <w:pStyle w:val="p"/>
        <w:widowControl w:val="0"/>
        <w:spacing w:before="0" w:after="0"/>
        <w:ind w:left="0" w:right="0"/>
        <w:jc w:val="both"/>
        <w:rPr>
          <w:rFonts w:ascii="Times New Roman" w:eastAsia="Times New Roman" w:hAnsi="Times New Roman" w:cs="Times New Roman"/>
          <w:sz w:val="22"/>
          <w:szCs w:val="22"/>
        </w:rPr>
      </w:pPr>
      <w:r w:rsidRPr="2030048C">
        <w:rPr>
          <w:rFonts w:ascii="Arial" w:eastAsia="Arial" w:hAnsi="Arial" w:cs="Arial"/>
          <w:sz w:val="22"/>
          <w:szCs w:val="22"/>
          <w:u w:val="single"/>
        </w:rPr>
        <w:t>Workshop Structure</w:t>
      </w:r>
    </w:p>
    <w:p w:rsidRPr="2030048C" w:rsidP="2030048C">
      <w:pPr>
        <w:pStyle w:val="NormalWeb"/>
        <w:spacing w:before="0" w:after="0"/>
        <w:ind w:left="0" w:right="0"/>
        <w:jc w:val="both"/>
        <w:rPr>
          <w:rFonts w:ascii="Times New Roman" w:eastAsia="Times New Roman" w:hAnsi="Times New Roman" w:cs="Times New Roman"/>
          <w:sz w:val="22"/>
          <w:szCs w:val="22"/>
        </w:rPr>
      </w:pPr>
      <w:r w:rsidRPr="2030048C">
        <w:rPr>
          <w:rFonts w:ascii="Arial" w:eastAsia="Arial" w:hAnsi="Arial" w:cs="Arial"/>
          <w:sz w:val="22"/>
          <w:szCs w:val="22"/>
        </w:rPr>
        <w:t xml:space="preserve">The diverse range of workshop spaces provide an integral resource to support studio learning. </w:t>
      </w:r>
      <w:r w:rsidRPr="2030048C">
        <w:rPr>
          <w:rFonts w:ascii="Arial" w:eastAsia="Arial" w:hAnsi="Arial" w:cs="Arial"/>
          <w:sz w:val="22"/>
          <w:szCs w:val="22"/>
        </w:rPr>
        <w:t>They are in addition to the studio space and are</w:t>
      </w:r>
      <w:r w:rsidRPr="2030048C">
        <w:rPr>
          <w:rFonts w:ascii="Arial" w:eastAsia="Arial" w:hAnsi="Arial" w:cs="Arial"/>
          <w:sz w:val="22"/>
          <w:szCs w:val="22"/>
        </w:rPr>
        <w:t xml:space="preserve"> equipped with particular, speciali</w:t>
      </w:r>
      <w:r w:rsidRPr="2030048C">
        <w:rPr>
          <w:rFonts w:ascii="Arial" w:eastAsia="Arial" w:hAnsi="Arial" w:cs="Arial"/>
          <w:sz w:val="22"/>
          <w:szCs w:val="22"/>
        </w:rPr>
        <w:t xml:space="preserve">st </w:t>
      </w:r>
      <w:r w:rsidRPr="2030048C">
        <w:rPr>
          <w:rFonts w:ascii="Arial" w:eastAsia="Arial" w:hAnsi="Arial" w:cs="Arial"/>
          <w:sz w:val="22"/>
          <w:szCs w:val="22"/>
        </w:rPr>
        <w:t>f</w:t>
      </w:r>
      <w:r w:rsidRPr="2030048C">
        <w:rPr>
          <w:rFonts w:ascii="Arial" w:eastAsia="Arial" w:hAnsi="Arial" w:cs="Arial"/>
          <w:sz w:val="22"/>
          <w:szCs w:val="22"/>
        </w:rPr>
        <w:t>acilities</w:t>
      </w:r>
      <w:r w:rsidRPr="2030048C">
        <w:rPr>
          <w:rFonts w:ascii="Arial" w:eastAsia="Arial" w:hAnsi="Arial" w:cs="Arial"/>
          <w:sz w:val="22"/>
          <w:szCs w:val="22"/>
        </w:rPr>
        <w:t>/ technical sup</w:t>
      </w:r>
      <w:r w:rsidRPr="2030048C">
        <w:rPr>
          <w:rFonts w:ascii="Arial" w:eastAsia="Arial" w:hAnsi="Arial" w:cs="Arial"/>
          <w:sz w:val="22"/>
          <w:szCs w:val="22"/>
        </w:rPr>
        <w:t>p</w:t>
      </w:r>
      <w:r w:rsidRPr="2030048C">
        <w:rPr>
          <w:rFonts w:ascii="Arial" w:eastAsia="Arial" w:hAnsi="Arial" w:cs="Arial"/>
          <w:sz w:val="22"/>
          <w:szCs w:val="22"/>
        </w:rPr>
        <w:t xml:space="preserve">ort </w:t>
      </w:r>
      <w:r w:rsidRPr="2030048C">
        <w:rPr>
          <w:rFonts w:ascii="Arial" w:eastAsia="Arial" w:hAnsi="Arial" w:cs="Arial"/>
          <w:sz w:val="22"/>
          <w:szCs w:val="22"/>
        </w:rPr>
        <w:t xml:space="preserve">for all </w:t>
      </w:r>
      <w:r w:rsidRPr="2030048C">
        <w:rPr>
          <w:rFonts w:ascii="Arial" w:eastAsia="Arial" w:hAnsi="Arial" w:cs="Arial"/>
          <w:sz w:val="22"/>
          <w:szCs w:val="22"/>
        </w:rPr>
        <w:t>programme</w:t>
      </w:r>
      <w:r w:rsidRPr="2030048C">
        <w:rPr>
          <w:rFonts w:ascii="Arial" w:eastAsia="Arial" w:hAnsi="Arial" w:cs="Arial"/>
          <w:sz w:val="22"/>
          <w:szCs w:val="22"/>
        </w:rPr>
        <w:t>s</w:t>
      </w:r>
      <w:r w:rsidRPr="2030048C">
        <w:rPr>
          <w:rFonts w:ascii="Arial" w:eastAsia="Arial" w:hAnsi="Arial" w:cs="Arial"/>
          <w:sz w:val="22"/>
          <w:szCs w:val="22"/>
        </w:rPr>
        <w:t xml:space="preserve">. </w:t>
      </w:r>
      <w:r w:rsidRPr="2030048C">
        <w:rPr>
          <w:rFonts w:ascii="Arial" w:eastAsia="Arial" w:hAnsi="Arial" w:cs="Arial"/>
          <w:sz w:val="22"/>
          <w:szCs w:val="22"/>
        </w:rPr>
        <w:t xml:space="preserve">Discipline specific workshops support the students material exploration and technical requirements. </w:t>
      </w:r>
    </w:p>
    <w:p w:rsidRPr="2030048C" w:rsidP="2030048C">
      <w:pPr>
        <w:pStyle w:val="NormalWeb"/>
        <w:spacing w:before="0" w:after="0"/>
        <w:ind w:left="0" w:right="0"/>
        <w:jc w:val="both"/>
        <w:rPr>
          <w:rFonts w:ascii="Arial" w:eastAsia="Arial" w:hAnsi="Arial" w:cs="Arial"/>
          <w:sz w:val="22"/>
          <w:szCs w:val="22"/>
        </w:rPr>
      </w:pPr>
    </w:p>
    <w:p w:rsidRPr="2030048C" w:rsidP="2030048C">
      <w:pPr>
        <w:pStyle w:val="p"/>
        <w:widowControl w:val="0"/>
        <w:spacing w:before="0" w:after="0"/>
        <w:ind w:left="0" w:right="0"/>
        <w:jc w:val="both"/>
        <w:rPr>
          <w:rFonts w:ascii="Times New Roman" w:eastAsia="Times New Roman" w:hAnsi="Times New Roman" w:cs="Times New Roman"/>
          <w:sz w:val="22"/>
          <w:szCs w:val="22"/>
        </w:rPr>
      </w:pPr>
      <w:r w:rsidRPr="2030048C">
        <w:rPr>
          <w:rFonts w:ascii="Arial" w:eastAsia="Arial" w:hAnsi="Arial" w:cs="Arial"/>
          <w:sz w:val="22"/>
          <w:szCs w:val="22"/>
          <w:u w:val="single"/>
        </w:rPr>
        <w:t>Staff Structure</w:t>
      </w:r>
      <w:r w:rsidRPr="2030048C">
        <w:rPr>
          <w:rFonts w:ascii="Arial" w:eastAsia="Arial" w:hAnsi="Arial" w:cs="Arial"/>
          <w:sz w:val="22"/>
          <w:szCs w:val="22"/>
        </w:rPr>
        <w:t> </w:t>
      </w:r>
    </w:p>
    <w:p w:rsidRPr="2030048C" w:rsidP="2030048C">
      <w:pPr>
        <w:pStyle w:val="p"/>
        <w:widowControl w:val="0"/>
        <w:spacing w:before="0" w:after="0"/>
        <w:ind w:left="0" w:right="0"/>
        <w:jc w:val="both"/>
        <w:rPr>
          <w:rFonts w:ascii="Times New Roman" w:eastAsia="Times New Roman" w:hAnsi="Times New Roman" w:cs="Times New Roman"/>
          <w:sz w:val="22"/>
          <w:szCs w:val="22"/>
        </w:rPr>
      </w:pPr>
      <w:r w:rsidRPr="2030048C">
        <w:rPr>
          <w:rFonts w:ascii="Arial" w:eastAsia="Arial" w:hAnsi="Arial" w:cs="Arial"/>
          <w:sz w:val="22"/>
          <w:szCs w:val="22"/>
        </w:rPr>
        <w:t>The staff support structure maps to the studio system.</w:t>
      </w:r>
      <w:r w:rsidRPr="2030048C">
        <w:rPr>
          <w:rFonts w:ascii="Arial" w:eastAsia="Arial" w:hAnsi="Arial" w:cs="Arial"/>
          <w:sz w:val="22"/>
          <w:szCs w:val="22"/>
        </w:rPr>
        <w:t> </w:t>
      </w:r>
      <w:r w:rsidRPr="2030048C">
        <w:rPr>
          <w:rFonts w:ascii="Arial" w:eastAsia="Arial" w:hAnsi="Arial" w:cs="Arial"/>
          <w:sz w:val="22"/>
          <w:szCs w:val="22"/>
        </w:rPr>
        <w:t xml:space="preserve"> Course leaders coordinate all levels and studios within a course. Undergraduate courses have individual level leaders who provide a consistent point of student contact. They are operational figureheads who work together with </w:t>
      </w:r>
      <w:r w:rsidRPr="2030048C">
        <w:rPr>
          <w:rFonts w:ascii="Arial" w:eastAsia="Arial" w:hAnsi="Arial" w:cs="Arial"/>
          <w:sz w:val="22"/>
          <w:szCs w:val="22"/>
        </w:rPr>
        <w:t xml:space="preserve">staff teams and adjunct faculty (incorporating Module Leaders) to deliver the appropriate learning </w:t>
      </w:r>
      <w:r w:rsidRPr="2030048C">
        <w:rPr>
          <w:rFonts w:ascii="Arial" w:eastAsia="Arial" w:hAnsi="Arial" w:cs="Arial"/>
          <w:sz w:val="22"/>
          <w:szCs w:val="22"/>
        </w:rPr>
        <w:t>and teaching experience.</w:t>
      </w:r>
      <w:r w:rsidRPr="2030048C">
        <w:rPr>
          <w:rFonts w:ascii="Arial" w:eastAsia="Arial" w:hAnsi="Arial" w:cs="Arial"/>
          <w:sz w:val="22"/>
          <w:szCs w:val="22"/>
        </w:rPr>
        <w:t> </w:t>
      </w:r>
      <w:r w:rsidRPr="2030048C">
        <w:rPr>
          <w:rFonts w:ascii="Arial" w:eastAsia="Arial" w:hAnsi="Arial" w:cs="Arial"/>
          <w:sz w:val="22"/>
          <w:szCs w:val="22"/>
        </w:rPr>
        <w:t xml:space="preserve"> Staff</w:t>
      </w:r>
      <w:r w:rsidRPr="2030048C">
        <w:rPr>
          <w:rFonts w:ascii="Arial" w:eastAsia="Arial" w:hAnsi="Arial" w:cs="Arial"/>
          <w:color w:val="FF0000"/>
          <w:sz w:val="22"/>
          <w:szCs w:val="22"/>
        </w:rPr>
        <w:t xml:space="preserve"> </w:t>
      </w:r>
      <w:r w:rsidRPr="2030048C">
        <w:rPr>
          <w:rFonts w:ascii="Arial" w:eastAsia="Arial" w:hAnsi="Arial" w:cs="Arial"/>
          <w:sz w:val="22"/>
          <w:szCs w:val="22"/>
        </w:rPr>
        <w:t>mediate</w:t>
      </w:r>
      <w:r w:rsidRPr="2030048C">
        <w:rPr>
          <w:rFonts w:ascii="Arial" w:eastAsia="Arial" w:hAnsi="Arial" w:cs="Arial"/>
          <w:sz w:val="22"/>
          <w:szCs w:val="22"/>
        </w:rPr>
        <w:t xml:space="preserve"> this experience across each level or stage of a course, moving from an explicit to implicit role in students’ development, enabling students to learn how to learn and become more progressively in</w:t>
      </w:r>
      <w:r w:rsidRPr="2030048C">
        <w:rPr>
          <w:rFonts w:ascii="Arial" w:eastAsia="Arial" w:hAnsi="Arial" w:cs="Arial"/>
          <w:sz w:val="22"/>
          <w:szCs w:val="22"/>
        </w:rPr>
        <w:t>dependent. Dedicated technical instructors provide</w:t>
      </w:r>
      <w:r w:rsidRPr="2030048C">
        <w:rPr>
          <w:rFonts w:ascii="Arial" w:eastAsia="Arial" w:hAnsi="Arial" w:cs="Arial"/>
          <w:sz w:val="22"/>
          <w:szCs w:val="22"/>
        </w:rPr>
        <w:t xml:space="preserve"> workshop space learning support in conjunction with the academic staff teams.</w:t>
      </w:r>
    </w:p>
    <w:p w:rsidRPr="2030048C" w:rsidP="2030048C">
      <w:pPr>
        <w:pStyle w:val="p"/>
        <w:widowControl w:val="0"/>
        <w:spacing w:before="0" w:after="0"/>
        <w:ind w:left="0" w:right="0"/>
        <w:jc w:val="both"/>
        <w:rPr>
          <w:rFonts w:ascii="Arial" w:eastAsia="Arial" w:hAnsi="Arial" w:cs="Arial"/>
          <w:sz w:val="22"/>
          <w:szCs w:val="22"/>
        </w:rPr>
      </w:pPr>
    </w:p>
    <w:p w:rsidRPr="2030048C" w:rsidP="2030048C">
      <w:pPr>
        <w:pStyle w:val="p"/>
        <w:widowControl w:val="0"/>
        <w:spacing w:before="0" w:after="0"/>
        <w:ind w:left="0" w:right="0"/>
        <w:jc w:val="both"/>
        <w:rPr>
          <w:rFonts w:ascii="Times New Roman" w:eastAsia="Times New Roman" w:hAnsi="Times New Roman" w:cs="Times New Roman"/>
          <w:sz w:val="22"/>
          <w:szCs w:val="22"/>
        </w:rPr>
      </w:pPr>
      <w:r w:rsidRPr="2030048C">
        <w:rPr>
          <w:rFonts w:ascii="Arial" w:eastAsia="Arial" w:hAnsi="Arial" w:cs="Arial"/>
          <w:sz w:val="22"/>
          <w:szCs w:val="22"/>
          <w:u w:val="single"/>
        </w:rPr>
        <w:t>Student exhibitions and end-of- year shows</w:t>
      </w:r>
      <w:r w:rsidRPr="2030048C">
        <w:rPr>
          <w:rFonts w:ascii="Arial" w:eastAsia="Arial" w:hAnsi="Arial" w:cs="Arial"/>
          <w:sz w:val="22"/>
          <w:szCs w:val="22"/>
        </w:rPr>
        <w:t xml:space="preserve"> </w:t>
      </w:r>
    </w:p>
    <w:p w:rsidRPr="2030048C" w:rsidP="2030048C">
      <w:pPr>
        <w:pStyle w:val="p"/>
        <w:widowControl w:val="0"/>
        <w:spacing w:before="0" w:after="0"/>
        <w:ind w:left="0" w:right="0"/>
        <w:jc w:val="both"/>
        <w:rPr>
          <w:rFonts w:ascii="Times New Roman" w:eastAsia="Times New Roman" w:hAnsi="Times New Roman" w:cs="Times New Roman"/>
          <w:sz w:val="22"/>
          <w:szCs w:val="22"/>
        </w:rPr>
      </w:pPr>
      <w:r w:rsidRPr="2030048C">
        <w:rPr>
          <w:rFonts w:ascii="Arial" w:eastAsia="Arial" w:hAnsi="Arial" w:cs="Arial"/>
          <w:sz w:val="22"/>
          <w:szCs w:val="22"/>
        </w:rPr>
        <w:t xml:space="preserve">Shows and exhibitions </w:t>
      </w:r>
      <w:r w:rsidRPr="2030048C">
        <w:rPr>
          <w:rFonts w:ascii="Arial" w:eastAsia="Arial" w:hAnsi="Arial" w:cs="Arial"/>
          <w:sz w:val="22"/>
          <w:szCs w:val="22"/>
        </w:rPr>
        <w:t>are conceived to enable students to demonstrate critical self-selection and creative ambition in relation to a strategically acknowledged graduate or professional audience or sector. At the end of Level 6 it reflects the individual student’s highest achievement at the completion of the course.</w:t>
      </w:r>
    </w:p>
    <w:p w:rsidRPr="2030048C" w:rsidP="2030048C">
      <w:pPr>
        <w:pStyle w:val="p"/>
        <w:widowControl w:val="0"/>
        <w:spacing w:before="0" w:after="0"/>
        <w:ind w:left="0" w:right="0"/>
        <w:jc w:val="both"/>
        <w:rPr>
          <w:rFonts w:ascii="Arial" w:eastAsia="Arial" w:hAnsi="Arial" w:cs="Arial"/>
          <w:sz w:val="22"/>
          <w:szCs w:val="22"/>
        </w:rPr>
      </w:pPr>
    </w:p>
    <w:p w:rsidRPr="2030048C" w:rsidP="2030048C">
      <w:pPr>
        <w:pStyle w:val="p"/>
        <w:widowControl w:val="0"/>
        <w:spacing w:before="0" w:after="0"/>
        <w:ind w:left="0" w:right="0"/>
        <w:jc w:val="both"/>
        <w:rPr>
          <w:rFonts w:ascii="Times New Roman" w:eastAsia="Times New Roman" w:hAnsi="Times New Roman" w:cs="Times New Roman"/>
          <w:sz w:val="22"/>
          <w:szCs w:val="22"/>
        </w:rPr>
      </w:pPr>
      <w:r w:rsidRPr="2030048C">
        <w:rPr>
          <w:rFonts w:ascii="Arial" w:eastAsia="Arial" w:hAnsi="Arial" w:cs="Arial"/>
          <w:sz w:val="22"/>
          <w:szCs w:val="22"/>
          <w:u w:val="single"/>
        </w:rPr>
        <w:t>Infrastructure</w:t>
      </w:r>
    </w:p>
    <w:p w:rsidRPr="2030048C" w:rsidP="2030048C">
      <w:pPr>
        <w:pStyle w:val="p"/>
        <w:widowControl w:val="0"/>
        <w:spacing w:before="0" w:after="0"/>
        <w:ind w:left="0" w:right="0"/>
        <w:jc w:val="both"/>
        <w:rPr>
          <w:rFonts w:ascii="Times New Roman" w:eastAsia="Times New Roman" w:hAnsi="Times New Roman" w:cs="Times New Roman"/>
          <w:sz w:val="22"/>
          <w:szCs w:val="22"/>
        </w:rPr>
      </w:pPr>
      <w:r w:rsidRPr="2030048C">
        <w:rPr>
          <w:rFonts w:ascii="Arial" w:eastAsia="Arial" w:hAnsi="Arial" w:cs="Arial"/>
          <w:sz w:val="22"/>
          <w:szCs w:val="22"/>
        </w:rPr>
        <w:t>The Institute adopts an infrastructure of learning support means beyond the immediacy of academic courses.</w:t>
      </w:r>
      <w:r w:rsidRPr="2030048C">
        <w:rPr>
          <w:rFonts w:ascii="Arial" w:eastAsia="Arial" w:hAnsi="Arial" w:cs="Arial"/>
          <w:sz w:val="22"/>
          <w:szCs w:val="22"/>
        </w:rPr>
        <w:t> </w:t>
      </w:r>
      <w:r w:rsidRPr="2030048C">
        <w:rPr>
          <w:rFonts w:ascii="Arial" w:eastAsia="Arial" w:hAnsi="Arial" w:cs="Arial"/>
          <w:sz w:val="22"/>
          <w:szCs w:val="22"/>
        </w:rPr>
        <w:t xml:space="preserve"> These broadly divide into key mechanisms and enhancement opportunities, including:</w:t>
      </w:r>
    </w:p>
    <w:p w:rsidRPr="2030048C" w:rsidP="2030048C">
      <w:pPr>
        <w:pStyle w:val="p"/>
        <w:widowControl w:val="0"/>
        <w:spacing w:before="0" w:after="0"/>
        <w:ind w:left="0" w:right="0"/>
        <w:jc w:val="both"/>
        <w:rPr>
          <w:rFonts w:ascii="Arial" w:eastAsia="Arial" w:hAnsi="Arial" w:cs="Arial"/>
          <w:sz w:val="22"/>
          <w:szCs w:val="22"/>
        </w:rPr>
      </w:pPr>
    </w:p>
    <w:p w:rsidRPr="2030048C" w:rsidP="2030048C">
      <w:pPr>
        <w:pStyle w:val="li"/>
        <w:widowControl w:val="0"/>
        <w:numPr>
          <w:ilvl w:val="0"/>
          <w:numId w:val="43"/>
        </w:numPr>
        <w:pBdr>
          <w:left w:val="none" w:sz="0" w:space="11" w:color="auto"/>
        </w:pBdr>
        <w:spacing w:before="0" w:after="0"/>
        <w:ind w:left="426" w:right="0" w:hanging="585"/>
        <w:jc w:val="both"/>
        <w:rPr>
          <w:rFonts w:ascii="Times New Roman" w:eastAsia="Times New Roman" w:hAnsi="Times New Roman" w:cs="Times New Roman"/>
          <w:sz w:val="22"/>
          <w:szCs w:val="22"/>
        </w:rPr>
      </w:pPr>
      <w:r w:rsidRPr="2030048C">
        <w:rPr>
          <w:rFonts w:ascii="Arial" w:eastAsia="Arial" w:hAnsi="Arial" w:cs="Arial"/>
          <w:sz w:val="22"/>
          <w:szCs w:val="22"/>
        </w:rPr>
        <w:t>Student Office with a dedicated Administrator</w:t>
      </w:r>
    </w:p>
    <w:p w:rsidRPr="2030048C" w:rsidP="2030048C">
      <w:pPr>
        <w:pStyle w:val="li"/>
        <w:widowControl w:val="0"/>
        <w:numPr>
          <w:ilvl w:val="0"/>
          <w:numId w:val="43"/>
        </w:numPr>
        <w:pBdr>
          <w:left w:val="none" w:sz="0" w:space="11" w:color="auto"/>
        </w:pBdr>
        <w:spacing w:before="0" w:after="0"/>
        <w:ind w:left="426" w:right="0" w:hanging="585"/>
        <w:jc w:val="both"/>
        <w:rPr>
          <w:rFonts w:ascii="Times New Roman" w:eastAsia="Times New Roman" w:hAnsi="Times New Roman" w:cs="Times New Roman"/>
          <w:sz w:val="22"/>
          <w:szCs w:val="22"/>
        </w:rPr>
      </w:pPr>
      <w:r w:rsidRPr="2030048C">
        <w:rPr>
          <w:rFonts w:ascii="Arial" w:eastAsia="Arial" w:hAnsi="Arial" w:cs="Arial"/>
          <w:sz w:val="22"/>
          <w:szCs w:val="22"/>
        </w:rPr>
        <w:t>Non-Academic Student Sup</w:t>
      </w:r>
      <w:r w:rsidRPr="2030048C">
        <w:rPr>
          <w:rFonts w:ascii="Arial" w:eastAsia="Arial" w:hAnsi="Arial" w:cs="Arial"/>
          <w:sz w:val="22"/>
          <w:szCs w:val="22"/>
        </w:rPr>
        <w:t>port Counsellor</w:t>
      </w:r>
    </w:p>
    <w:p w:rsidRPr="2030048C" w:rsidP="2030048C">
      <w:pPr>
        <w:pStyle w:val="li"/>
        <w:widowControl w:val="0"/>
        <w:numPr>
          <w:ilvl w:val="0"/>
          <w:numId w:val="43"/>
        </w:numPr>
        <w:pBdr>
          <w:left w:val="none" w:sz="0" w:space="11" w:color="auto"/>
        </w:pBdr>
        <w:spacing w:before="0" w:after="0"/>
        <w:ind w:left="426" w:right="0" w:hanging="585"/>
        <w:jc w:val="both"/>
        <w:rPr>
          <w:rFonts w:ascii="Times New Roman" w:eastAsia="Times New Roman" w:hAnsi="Times New Roman" w:cs="Times New Roman"/>
          <w:sz w:val="22"/>
          <w:szCs w:val="22"/>
        </w:rPr>
      </w:pPr>
      <w:r w:rsidRPr="2030048C">
        <w:rPr>
          <w:rFonts w:ascii="Arial" w:eastAsia="Arial" w:hAnsi="Arial" w:cs="Arial"/>
          <w:sz w:val="22"/>
          <w:szCs w:val="22"/>
        </w:rPr>
        <w:t>R</w:t>
      </w:r>
      <w:r w:rsidRPr="2030048C">
        <w:rPr>
          <w:rFonts w:ascii="Arial" w:eastAsia="Arial" w:hAnsi="Arial" w:cs="Arial"/>
          <w:sz w:val="22"/>
          <w:szCs w:val="22"/>
        </w:rPr>
        <w:t>PL (</w:t>
      </w:r>
      <w:r w:rsidRPr="2030048C">
        <w:rPr>
          <w:rFonts w:ascii="Arial" w:eastAsia="Arial" w:hAnsi="Arial" w:cs="Arial"/>
          <w:sz w:val="22"/>
          <w:szCs w:val="22"/>
        </w:rPr>
        <w:t xml:space="preserve">Recognition </w:t>
      </w:r>
      <w:r w:rsidRPr="2030048C">
        <w:rPr>
          <w:rFonts w:ascii="Arial" w:eastAsia="Arial" w:hAnsi="Arial" w:cs="Arial"/>
          <w:sz w:val="22"/>
          <w:szCs w:val="22"/>
        </w:rPr>
        <w:t>of Prior Learning) processes</w:t>
      </w:r>
    </w:p>
    <w:p w:rsidRPr="2030048C" w:rsidP="2030048C">
      <w:pPr>
        <w:pStyle w:val="li"/>
        <w:widowControl w:val="0"/>
        <w:numPr>
          <w:ilvl w:val="0"/>
          <w:numId w:val="43"/>
        </w:numPr>
        <w:pBdr>
          <w:left w:val="none" w:sz="0" w:space="11" w:color="auto"/>
        </w:pBdr>
        <w:spacing w:before="0" w:after="0"/>
        <w:ind w:left="426" w:right="0" w:hanging="585"/>
        <w:jc w:val="both"/>
        <w:rPr>
          <w:rFonts w:ascii="Times New Roman" w:eastAsia="Times New Roman" w:hAnsi="Times New Roman" w:cs="Times New Roman"/>
          <w:sz w:val="22"/>
          <w:szCs w:val="22"/>
        </w:rPr>
      </w:pPr>
      <w:r w:rsidRPr="2030048C">
        <w:rPr>
          <w:rFonts w:ascii="Arial" w:eastAsia="Arial" w:hAnsi="Arial" w:cs="Arial"/>
          <w:sz w:val="22"/>
          <w:szCs w:val="22"/>
        </w:rPr>
        <w:t>Staff/Student Consultative Committee</w:t>
      </w:r>
      <w:r w:rsidRPr="2030048C">
        <w:rPr>
          <w:rFonts w:ascii="Arial" w:eastAsia="Arial" w:hAnsi="Arial" w:cs="Arial"/>
          <w:sz w:val="22"/>
          <w:szCs w:val="22"/>
        </w:rPr>
        <w:t>.</w:t>
      </w:r>
      <w:r w:rsidRPr="2030048C">
        <w:rPr>
          <w:rFonts w:ascii="Arial" w:eastAsia="Arial" w:hAnsi="Arial" w:cs="Arial"/>
          <w:sz w:val="22"/>
          <w:szCs w:val="22"/>
        </w:rPr>
        <w:t xml:space="preserve"> (SSCC)</w:t>
      </w:r>
    </w:p>
    <w:p w:rsidRPr="2030048C" w:rsidP="2030048C">
      <w:pPr>
        <w:pStyle w:val="li"/>
        <w:widowControl w:val="0"/>
        <w:numPr>
          <w:ilvl w:val="0"/>
          <w:numId w:val="43"/>
        </w:numPr>
        <w:pBdr>
          <w:left w:val="none" w:sz="0" w:space="11" w:color="auto"/>
        </w:pBdr>
        <w:spacing w:before="0" w:after="0"/>
        <w:ind w:left="426" w:right="0" w:hanging="585"/>
        <w:jc w:val="both"/>
        <w:rPr>
          <w:rFonts w:ascii="Times New Roman" w:eastAsia="Times New Roman" w:hAnsi="Times New Roman" w:cs="Times New Roman"/>
          <w:sz w:val="22"/>
          <w:szCs w:val="22"/>
        </w:rPr>
      </w:pPr>
      <w:r w:rsidRPr="2030048C">
        <w:rPr>
          <w:rFonts w:ascii="Arial" w:eastAsia="Arial" w:hAnsi="Arial" w:cs="Arial"/>
          <w:sz w:val="22"/>
          <w:szCs w:val="22"/>
        </w:rPr>
        <w:t>Board of Study (BOS)</w:t>
      </w:r>
    </w:p>
    <w:p w:rsidRPr="2030048C" w:rsidP="2030048C">
      <w:pPr>
        <w:pStyle w:val="li"/>
        <w:widowControl w:val="0"/>
        <w:numPr>
          <w:ilvl w:val="0"/>
          <w:numId w:val="43"/>
        </w:numPr>
        <w:pBdr>
          <w:left w:val="none" w:sz="0" w:space="11" w:color="auto"/>
        </w:pBdr>
        <w:spacing w:before="0" w:after="0"/>
        <w:ind w:left="426" w:right="0" w:hanging="585"/>
        <w:jc w:val="both"/>
        <w:rPr>
          <w:rFonts w:ascii="Times New Roman" w:eastAsia="Times New Roman" w:hAnsi="Times New Roman" w:cs="Times New Roman"/>
          <w:sz w:val="22"/>
          <w:szCs w:val="22"/>
        </w:rPr>
      </w:pPr>
      <w:r w:rsidRPr="2030048C">
        <w:rPr>
          <w:rFonts w:ascii="Arial" w:eastAsia="Arial" w:hAnsi="Arial" w:cs="Arial"/>
          <w:sz w:val="22"/>
          <w:szCs w:val="22"/>
        </w:rPr>
        <w:t>Information on Scholarships</w:t>
      </w:r>
    </w:p>
    <w:p w:rsidRPr="2030048C" w:rsidP="2030048C">
      <w:pPr>
        <w:pStyle w:val="li"/>
        <w:widowControl w:val="0"/>
        <w:numPr>
          <w:ilvl w:val="0"/>
          <w:numId w:val="43"/>
        </w:numPr>
        <w:pBdr>
          <w:left w:val="none" w:sz="0" w:space="11" w:color="auto"/>
        </w:pBdr>
        <w:spacing w:before="0" w:after="0"/>
        <w:ind w:left="426" w:right="0" w:hanging="585"/>
        <w:jc w:val="both"/>
        <w:rPr>
          <w:rFonts w:ascii="Times New Roman" w:eastAsia="Times New Roman" w:hAnsi="Times New Roman" w:cs="Times New Roman"/>
          <w:sz w:val="22"/>
          <w:szCs w:val="22"/>
        </w:rPr>
      </w:pPr>
      <w:r w:rsidRPr="2030048C">
        <w:rPr>
          <w:rFonts w:ascii="Arial" w:eastAsia="Arial" w:hAnsi="Arial" w:cs="Arial"/>
          <w:sz w:val="22"/>
          <w:szCs w:val="22"/>
        </w:rPr>
        <w:t>Language Support for l</w:t>
      </w:r>
      <w:r w:rsidRPr="2030048C">
        <w:rPr>
          <w:rFonts w:ascii="Arial" w:eastAsia="Arial" w:hAnsi="Arial" w:cs="Arial"/>
          <w:sz w:val="22"/>
          <w:szCs w:val="22"/>
        </w:rPr>
        <w:t>ocal student</w:t>
      </w:r>
      <w:r w:rsidRPr="2030048C">
        <w:rPr>
          <w:rFonts w:ascii="Arial" w:eastAsia="Arial" w:hAnsi="Arial" w:cs="Arial"/>
          <w:sz w:val="22"/>
          <w:szCs w:val="22"/>
        </w:rPr>
        <w:t>s</w:t>
      </w:r>
    </w:p>
    <w:p w:rsidRPr="2030048C" w:rsidP="2030048C">
      <w:pPr>
        <w:pStyle w:val="li"/>
        <w:widowControl w:val="0"/>
        <w:numPr>
          <w:ilvl w:val="0"/>
          <w:numId w:val="43"/>
        </w:numPr>
        <w:pBdr>
          <w:left w:val="none" w:sz="0" w:space="11" w:color="auto"/>
        </w:pBdr>
        <w:spacing w:before="0" w:after="0"/>
        <w:ind w:left="426" w:right="0" w:hanging="585"/>
        <w:jc w:val="both"/>
        <w:rPr>
          <w:rFonts w:ascii="Times New Roman" w:eastAsia="Times New Roman" w:hAnsi="Times New Roman" w:cs="Times New Roman"/>
          <w:sz w:val="22"/>
          <w:szCs w:val="22"/>
        </w:rPr>
      </w:pPr>
      <w:r w:rsidRPr="2030048C">
        <w:rPr>
          <w:rFonts w:ascii="Arial" w:eastAsia="Arial" w:hAnsi="Arial" w:cs="Arial"/>
          <w:sz w:val="22"/>
          <w:szCs w:val="22"/>
        </w:rPr>
        <w:t>Information Services, including the Library Resources</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pStyle w:val="p"/>
        <w:spacing w:before="0" w:after="0"/>
        <w:ind w:left="0" w:right="0"/>
        <w:jc w:val="both"/>
        <w:rPr>
          <w:rFonts w:ascii="Arial" w:eastAsia="Arial" w:hAnsi="Arial" w:cs="Arial"/>
          <w:sz w:val="22"/>
          <w:szCs w:val="22"/>
        </w:rPr>
      </w:pPr>
    </w:p>
    <w:p w:rsidR="3D0EBCB8" w:rsidRPr="2030048C" w:rsidP="2030048C">
      <w:pPr>
        <w:pStyle w:val="p"/>
        <w:spacing w:before="0" w:after="0"/>
        <w:ind w:left="0" w:right="0"/>
        <w:jc w:val="both"/>
        <w:rPr>
          <w:rFonts w:ascii="Times New Roman" w:eastAsia="Times New Roman" w:hAnsi="Times New Roman" w:cs="Times New Roman"/>
          <w:sz w:val="22"/>
          <w:szCs w:val="22"/>
        </w:rPr>
      </w:pPr>
      <w:r w:rsidRPr="2030048C">
        <w:rPr>
          <w:rFonts w:ascii="Arial" w:eastAsia="Arial" w:hAnsi="Arial" w:cs="Arial"/>
          <w:sz w:val="22"/>
          <w:szCs w:val="22"/>
        </w:rPr>
        <w:t xml:space="preserve">The </w:t>
      </w:r>
      <w:r w:rsidRPr="2030048C">
        <w:rPr>
          <w:rFonts w:ascii="Arial" w:eastAsia="Arial" w:hAnsi="Arial" w:cs="Arial"/>
          <w:sz w:val="22"/>
          <w:szCs w:val="22"/>
        </w:rPr>
        <w:t>I</w:t>
      </w:r>
      <w:r w:rsidRPr="2030048C">
        <w:rPr>
          <w:rFonts w:ascii="Arial" w:eastAsia="Arial" w:hAnsi="Arial" w:cs="Arial"/>
          <w:sz w:val="22"/>
          <w:szCs w:val="22"/>
        </w:rPr>
        <w:t>nstitute</w:t>
      </w:r>
      <w:r w:rsidRPr="2030048C">
        <w:rPr>
          <w:rFonts w:ascii="Arial" w:eastAsia="Arial" w:hAnsi="Arial" w:cs="Arial"/>
          <w:sz w:val="22"/>
          <w:szCs w:val="22"/>
        </w:rPr>
        <w:t xml:space="preserve"> and Kingston University have</w:t>
      </w:r>
      <w:r w:rsidRPr="2030048C">
        <w:rPr>
          <w:rFonts w:ascii="Arial" w:eastAsia="Arial" w:hAnsi="Arial" w:cs="Arial"/>
          <w:sz w:val="22"/>
          <w:szCs w:val="22"/>
        </w:rPr>
        <w:t xml:space="preserve"> several methods for evaluating and improving the quality a</w:t>
      </w:r>
      <w:r w:rsidRPr="2030048C">
        <w:rPr>
          <w:rFonts w:ascii="Arial" w:eastAsia="Arial" w:hAnsi="Arial" w:cs="Arial"/>
          <w:sz w:val="22"/>
          <w:szCs w:val="22"/>
        </w:rPr>
        <w:t xml:space="preserve">nd standards of </w:t>
      </w:r>
      <w:r w:rsidRPr="2030048C">
        <w:rPr>
          <w:rFonts w:ascii="Arial" w:eastAsia="Arial" w:hAnsi="Arial" w:cs="Arial"/>
          <w:sz w:val="22"/>
          <w:szCs w:val="22"/>
        </w:rPr>
        <w:t>their</w:t>
      </w:r>
      <w:r w:rsidRPr="2030048C">
        <w:rPr>
          <w:rFonts w:ascii="Arial" w:eastAsia="Arial" w:hAnsi="Arial" w:cs="Arial"/>
          <w:sz w:val="22"/>
          <w:szCs w:val="22"/>
        </w:rPr>
        <w:t xml:space="preserve"> provision. </w:t>
      </w:r>
      <w:r w:rsidRPr="2030048C">
        <w:rPr>
          <w:rFonts w:ascii="Arial" w:eastAsia="Arial" w:hAnsi="Arial" w:cs="Arial"/>
          <w:sz w:val="22"/>
          <w:szCs w:val="22"/>
        </w:rPr>
        <w:t>These include:</w:t>
      </w:r>
    </w:p>
    <w:p w:rsidR="3D0EBCB8" w:rsidRPr="2030048C" w:rsidP="2030048C">
      <w:pPr>
        <w:pStyle w:val="p"/>
        <w:spacing w:before="0" w:after="0"/>
        <w:ind w:left="0" w:right="0"/>
        <w:jc w:val="both"/>
        <w:rPr>
          <w:rFonts w:ascii="Arial" w:eastAsia="Arial" w:hAnsi="Arial" w:cs="Arial"/>
          <w:sz w:val="22"/>
          <w:szCs w:val="22"/>
        </w:rPr>
      </w:pPr>
    </w:p>
    <w:p w:rsidR="3D0EBCB8" w:rsidRPr="2030048C" w:rsidP="2030048C">
      <w:pPr>
        <w:pStyle w:val="li"/>
        <w:widowControl w:val="0"/>
        <w:numPr>
          <w:ilvl w:val="0"/>
          <w:numId w:val="44"/>
        </w:numPr>
        <w:pBdr>
          <w:left w:val="none" w:sz="0" w:space="11" w:color="auto"/>
        </w:pBdr>
        <w:spacing w:before="0" w:after="0"/>
        <w:ind w:left="426" w:right="0" w:hanging="585"/>
        <w:jc w:val="both"/>
        <w:rPr>
          <w:rFonts w:ascii="Times New Roman" w:eastAsia="Times New Roman" w:hAnsi="Times New Roman" w:cs="Times New Roman"/>
          <w:sz w:val="22"/>
          <w:szCs w:val="22"/>
        </w:rPr>
      </w:pPr>
      <w:r w:rsidRPr="2030048C">
        <w:rPr>
          <w:rFonts w:ascii="Arial" w:eastAsia="Arial" w:hAnsi="Arial" w:cs="Arial"/>
          <w:sz w:val="22"/>
          <w:szCs w:val="22"/>
        </w:rPr>
        <w:t xml:space="preserve">External </w:t>
      </w:r>
      <w:r w:rsidRPr="2030048C">
        <w:rPr>
          <w:rFonts w:ascii="Arial" w:eastAsia="Arial" w:hAnsi="Arial" w:cs="Arial"/>
          <w:sz w:val="22"/>
          <w:szCs w:val="22"/>
        </w:rPr>
        <w:t>Examiners</w:t>
      </w:r>
    </w:p>
    <w:p w:rsidR="3D0EBCB8" w:rsidRPr="2030048C" w:rsidP="2030048C">
      <w:pPr>
        <w:pStyle w:val="li"/>
        <w:widowControl w:val="0"/>
        <w:numPr>
          <w:ilvl w:val="0"/>
          <w:numId w:val="44"/>
        </w:numPr>
        <w:pBdr>
          <w:left w:val="none" w:sz="0" w:space="11" w:color="auto"/>
        </w:pBdr>
        <w:spacing w:before="0" w:after="0"/>
        <w:ind w:left="426" w:right="0" w:hanging="585"/>
        <w:jc w:val="both"/>
        <w:rPr>
          <w:rFonts w:ascii="Times New Roman" w:eastAsia="Times New Roman" w:hAnsi="Times New Roman" w:cs="Times New Roman"/>
          <w:sz w:val="22"/>
          <w:szCs w:val="22"/>
        </w:rPr>
      </w:pPr>
      <w:r w:rsidRPr="2030048C">
        <w:rPr>
          <w:rFonts w:ascii="Arial" w:eastAsia="Arial" w:hAnsi="Arial" w:cs="Arial"/>
          <w:sz w:val="22"/>
          <w:szCs w:val="22"/>
        </w:rPr>
        <w:t>Boards of Study with student representation</w:t>
      </w:r>
    </w:p>
    <w:p w:rsidR="3D0EBCB8" w:rsidRPr="2030048C" w:rsidP="2030048C">
      <w:pPr>
        <w:pStyle w:val="li"/>
        <w:widowControl w:val="0"/>
        <w:numPr>
          <w:ilvl w:val="0"/>
          <w:numId w:val="44"/>
        </w:numPr>
        <w:pBdr>
          <w:left w:val="none" w:sz="0" w:space="11" w:color="auto"/>
        </w:pBdr>
        <w:spacing w:before="0" w:after="0"/>
        <w:ind w:left="426" w:right="0" w:hanging="585"/>
        <w:jc w:val="both"/>
        <w:rPr>
          <w:rFonts w:ascii="Times New Roman" w:eastAsia="Times New Roman" w:hAnsi="Times New Roman" w:cs="Times New Roman"/>
          <w:sz w:val="22"/>
          <w:szCs w:val="22"/>
        </w:rPr>
      </w:pPr>
      <w:r w:rsidRPr="2030048C">
        <w:rPr>
          <w:rFonts w:ascii="Arial" w:eastAsia="Arial" w:hAnsi="Arial" w:cs="Arial"/>
          <w:sz w:val="22"/>
          <w:szCs w:val="22"/>
        </w:rPr>
        <w:t>Annual Monitoring and Enhancement</w:t>
      </w:r>
    </w:p>
    <w:p w:rsidR="3D0EBCB8" w:rsidRPr="2030048C" w:rsidP="2030048C">
      <w:pPr>
        <w:pStyle w:val="li"/>
        <w:widowControl w:val="0"/>
        <w:numPr>
          <w:ilvl w:val="0"/>
          <w:numId w:val="44"/>
        </w:numPr>
        <w:pBdr>
          <w:left w:val="none" w:sz="0" w:space="11" w:color="auto"/>
        </w:pBdr>
        <w:spacing w:before="0" w:after="0"/>
        <w:ind w:left="426" w:right="0" w:hanging="585"/>
        <w:jc w:val="both"/>
        <w:rPr>
          <w:rFonts w:ascii="Times New Roman" w:eastAsia="Times New Roman" w:hAnsi="Times New Roman" w:cs="Times New Roman"/>
          <w:sz w:val="22"/>
          <w:szCs w:val="22"/>
        </w:rPr>
      </w:pPr>
      <w:r w:rsidRPr="2030048C">
        <w:rPr>
          <w:rFonts w:ascii="Arial" w:eastAsia="Arial" w:hAnsi="Arial" w:cs="Arial"/>
          <w:sz w:val="22"/>
          <w:szCs w:val="22"/>
        </w:rPr>
        <w:t>Periodic review undertaken at subject level</w:t>
      </w:r>
    </w:p>
    <w:p w:rsidR="3D0EBCB8" w:rsidRPr="2030048C" w:rsidP="2030048C">
      <w:pPr>
        <w:pStyle w:val="li"/>
        <w:widowControl w:val="0"/>
        <w:numPr>
          <w:ilvl w:val="0"/>
          <w:numId w:val="44"/>
        </w:numPr>
        <w:pBdr>
          <w:left w:val="none" w:sz="0" w:space="11" w:color="auto"/>
        </w:pBdr>
        <w:spacing w:before="0" w:after="0"/>
        <w:ind w:left="426" w:right="0" w:hanging="585"/>
        <w:jc w:val="both"/>
        <w:rPr>
          <w:rFonts w:ascii="Times New Roman" w:eastAsia="Times New Roman" w:hAnsi="Times New Roman" w:cs="Times New Roman"/>
          <w:sz w:val="22"/>
          <w:szCs w:val="22"/>
        </w:rPr>
      </w:pPr>
      <w:r w:rsidRPr="2030048C">
        <w:rPr>
          <w:rFonts w:ascii="Arial" w:eastAsia="Arial" w:hAnsi="Arial" w:cs="Arial"/>
          <w:sz w:val="22"/>
          <w:szCs w:val="22"/>
        </w:rPr>
        <w:t>Student evaluation including MEQs</w:t>
      </w:r>
      <w:r w:rsidRPr="2030048C">
        <w:rPr>
          <w:rFonts w:ascii="Arial" w:eastAsia="Arial" w:hAnsi="Arial" w:cs="Arial"/>
          <w:sz w:val="22"/>
          <w:szCs w:val="22"/>
        </w:rPr>
        <w:t xml:space="preserve"> (Module Evaluation Questionnaires)</w:t>
      </w:r>
      <w:r w:rsidRPr="2030048C">
        <w:rPr>
          <w:rFonts w:ascii="Arial" w:eastAsia="Arial" w:hAnsi="Arial" w:cs="Arial"/>
          <w:sz w:val="22"/>
          <w:szCs w:val="22"/>
        </w:rPr>
        <w:t>, Level Surveys and the NSS</w:t>
      </w:r>
    </w:p>
    <w:p w:rsidR="3D0EBCB8" w:rsidRPr="2030048C" w:rsidP="2030048C">
      <w:pPr>
        <w:pStyle w:val="li"/>
        <w:widowControl w:val="0"/>
        <w:numPr>
          <w:ilvl w:val="0"/>
          <w:numId w:val="44"/>
        </w:numPr>
        <w:pBdr>
          <w:left w:val="none" w:sz="0" w:space="11" w:color="auto"/>
        </w:pBdr>
        <w:spacing w:before="0" w:after="0"/>
        <w:ind w:left="426" w:right="0" w:hanging="585"/>
        <w:jc w:val="both"/>
        <w:rPr>
          <w:rFonts w:ascii="Times New Roman" w:eastAsia="Times New Roman" w:hAnsi="Times New Roman" w:cs="Times New Roman"/>
          <w:sz w:val="22"/>
          <w:szCs w:val="22"/>
        </w:rPr>
      </w:pPr>
      <w:r w:rsidRPr="2030048C">
        <w:rPr>
          <w:rFonts w:ascii="Arial" w:eastAsia="Arial" w:hAnsi="Arial" w:cs="Arial"/>
          <w:sz w:val="22"/>
          <w:szCs w:val="22"/>
        </w:rPr>
        <w:t>Moderation</w:t>
      </w:r>
      <w:r w:rsidRPr="2030048C">
        <w:rPr>
          <w:rFonts w:ascii="Arial" w:eastAsia="Arial" w:hAnsi="Arial" w:cs="Arial"/>
          <w:sz w:val="22"/>
          <w:szCs w:val="22"/>
        </w:rPr>
        <w:t xml:space="preserve"> policies</w:t>
      </w:r>
    </w:p>
    <w:p w:rsidR="3D0EBCB8" w:rsidRPr="2030048C" w:rsidP="2030048C">
      <w:pPr>
        <w:pStyle w:val="li"/>
        <w:widowControl w:val="0"/>
        <w:numPr>
          <w:ilvl w:val="0"/>
          <w:numId w:val="44"/>
        </w:numPr>
        <w:pBdr>
          <w:left w:val="none" w:sz="0" w:space="11" w:color="auto"/>
        </w:pBdr>
        <w:spacing w:before="0" w:after="0"/>
        <w:ind w:left="426" w:right="0" w:hanging="585"/>
        <w:jc w:val="both"/>
        <w:rPr>
          <w:rFonts w:ascii="Times New Roman" w:eastAsia="Times New Roman" w:hAnsi="Times New Roman" w:cs="Times New Roman"/>
          <w:sz w:val="22"/>
          <w:szCs w:val="22"/>
        </w:rPr>
      </w:pPr>
      <w:r w:rsidRPr="2030048C">
        <w:rPr>
          <w:rFonts w:ascii="Arial" w:eastAsia="Arial" w:hAnsi="Arial" w:cs="Arial"/>
          <w:sz w:val="22"/>
          <w:szCs w:val="22"/>
        </w:rPr>
        <w:t>Feedback from employers</w:t>
      </w:r>
    </w:p>
    <w:p w:rsidR="3D0EBCB8" w:rsidRPr="2030048C" w:rsidP="2030048C">
      <w:pPr>
        <w:pStyle w:val="li"/>
        <w:widowControl w:val="0"/>
        <w:numPr>
          <w:ilvl w:val="0"/>
          <w:numId w:val="44"/>
        </w:numPr>
        <w:pBdr>
          <w:left w:val="none" w:sz="0" w:space="11" w:color="auto"/>
        </w:pBdr>
        <w:spacing w:before="0" w:after="0"/>
        <w:ind w:left="426" w:right="0" w:hanging="585"/>
        <w:jc w:val="both"/>
        <w:rPr>
          <w:rFonts w:ascii="Times New Roman" w:eastAsia="Times New Roman" w:hAnsi="Times New Roman" w:cs="Times New Roman"/>
          <w:sz w:val="22"/>
          <w:szCs w:val="22"/>
        </w:rPr>
      </w:pPr>
      <w:r w:rsidRPr="2030048C">
        <w:rPr>
          <w:rFonts w:ascii="Arial" w:eastAsia="Arial" w:hAnsi="Arial" w:cs="Arial"/>
          <w:sz w:val="22"/>
          <w:szCs w:val="22"/>
        </w:rPr>
        <w:t>Professionally active and academically qualified staff</w:t>
      </w:r>
    </w:p>
    <w:p w:rsidR="3D0EBCB8" w:rsidRPr="2030048C" w:rsidP="2030048C">
      <w:pPr>
        <w:pStyle w:val="li"/>
        <w:widowControl w:val="0"/>
        <w:numPr>
          <w:ilvl w:val="0"/>
          <w:numId w:val="44"/>
        </w:numPr>
        <w:pBdr>
          <w:left w:val="none" w:sz="0" w:space="11" w:color="auto"/>
        </w:pBdr>
        <w:spacing w:before="0" w:after="0"/>
        <w:ind w:left="426" w:right="0" w:hanging="585"/>
        <w:jc w:val="both"/>
        <w:rPr>
          <w:rFonts w:ascii="Times New Roman" w:eastAsia="Times New Roman" w:hAnsi="Times New Roman" w:cs="Times New Roman"/>
          <w:sz w:val="22"/>
          <w:szCs w:val="22"/>
        </w:rPr>
      </w:pPr>
      <w:r w:rsidRPr="2030048C">
        <w:rPr>
          <w:rFonts w:ascii="Arial" w:eastAsia="Arial" w:hAnsi="Arial" w:cs="Arial"/>
          <w:sz w:val="22"/>
          <w:szCs w:val="22"/>
        </w:rPr>
        <w:t>Staff links with industry and organisations</w:t>
      </w:r>
    </w:p>
    <w:p w:rsidR="3D0EBCB8" w:rsidRPr="2030048C" w:rsidP="2030048C">
      <w:pPr>
        <w:pStyle w:val="li"/>
        <w:widowControl w:val="0"/>
        <w:numPr>
          <w:ilvl w:val="0"/>
          <w:numId w:val="44"/>
        </w:numPr>
        <w:pBdr>
          <w:left w:val="none" w:sz="0" w:space="11" w:color="auto"/>
        </w:pBdr>
        <w:spacing w:before="0" w:after="0"/>
        <w:ind w:left="426" w:right="0" w:hanging="585"/>
        <w:jc w:val="both"/>
        <w:rPr>
          <w:rFonts w:ascii="Times New Roman" w:eastAsia="Times New Roman" w:hAnsi="Times New Roman" w:cs="Times New Roman"/>
          <w:sz w:val="22"/>
          <w:szCs w:val="22"/>
        </w:rPr>
      </w:pPr>
      <w:r w:rsidRPr="2030048C">
        <w:rPr>
          <w:rFonts w:ascii="Arial" w:eastAsia="Arial" w:hAnsi="Arial" w:cs="Arial"/>
          <w:sz w:val="22"/>
          <w:szCs w:val="22"/>
        </w:rPr>
        <w:t xml:space="preserve">Feedback from </w:t>
      </w:r>
      <w:r w:rsidRPr="2030048C">
        <w:rPr>
          <w:rFonts w:ascii="Arial" w:eastAsia="Arial" w:hAnsi="Arial" w:cs="Arial"/>
          <w:sz w:val="22"/>
          <w:szCs w:val="22"/>
        </w:rPr>
        <w:t xml:space="preserve">the </w:t>
      </w:r>
      <w:r w:rsidRPr="2030048C">
        <w:rPr>
          <w:rFonts w:ascii="Arial" w:eastAsia="Arial" w:hAnsi="Arial" w:cs="Arial"/>
          <w:sz w:val="22"/>
          <w:szCs w:val="22"/>
        </w:rPr>
        <w:t>advisory board</w:t>
      </w:r>
    </w:p>
    <w:p w:rsidR="3D0EBCB8" w:rsidRPr="2030048C" w:rsidP="2030048C">
      <w:pPr>
        <w:pStyle w:val="li"/>
        <w:widowControl w:val="0"/>
        <w:numPr>
          <w:ilvl w:val="0"/>
          <w:numId w:val="44"/>
        </w:numPr>
        <w:pBdr>
          <w:left w:val="none" w:sz="0" w:space="11" w:color="auto"/>
        </w:pBdr>
        <w:spacing w:before="0" w:after="0"/>
        <w:ind w:left="426" w:right="0" w:hanging="585"/>
        <w:jc w:val="both"/>
        <w:rPr>
          <w:rFonts w:ascii="Times New Roman" w:eastAsia="Times New Roman" w:hAnsi="Times New Roman" w:cs="Times New Roman"/>
          <w:sz w:val="22"/>
          <w:szCs w:val="22"/>
        </w:rPr>
      </w:pPr>
      <w:r w:rsidRPr="2030048C">
        <w:rPr>
          <w:rFonts w:ascii="Arial" w:eastAsia="Arial" w:hAnsi="Arial" w:cs="Arial"/>
          <w:sz w:val="22"/>
          <w:szCs w:val="22"/>
        </w:rPr>
        <w:t>Feedback from in</w:t>
      </w:r>
      <w:r w:rsidRPr="2030048C">
        <w:rPr>
          <w:rFonts w:ascii="Arial" w:eastAsia="Arial" w:hAnsi="Arial" w:cs="Arial"/>
          <w:sz w:val="22"/>
          <w:szCs w:val="22"/>
        </w:rPr>
        <w:t>dustry through internships</w:t>
      </w:r>
    </w:p>
    <w:p w:rsidR="3D0EBCB8" w:rsidRPr="2030048C" w:rsidP="2030048C">
      <w:pPr>
        <w:pStyle w:val="li"/>
        <w:widowControl w:val="0"/>
        <w:numPr>
          <w:ilvl w:val="0"/>
          <w:numId w:val="44"/>
        </w:numPr>
        <w:pBdr>
          <w:left w:val="none" w:sz="0" w:space="11" w:color="auto"/>
        </w:pBdr>
        <w:spacing w:before="0" w:after="0"/>
        <w:ind w:left="426" w:right="0" w:hanging="585"/>
        <w:jc w:val="both"/>
        <w:rPr>
          <w:rFonts w:ascii="Times New Roman" w:eastAsia="Times New Roman" w:hAnsi="Times New Roman" w:cs="Times New Roman"/>
          <w:sz w:val="22"/>
          <w:szCs w:val="22"/>
        </w:rPr>
      </w:pPr>
      <w:r w:rsidRPr="2030048C">
        <w:rPr>
          <w:rFonts w:ascii="Arial" w:eastAsia="Arial" w:hAnsi="Arial" w:cs="Arial"/>
          <w:sz w:val="22"/>
          <w:szCs w:val="22"/>
        </w:rPr>
        <w:t>Annual staff appraisals to identify staff deve</w:t>
      </w:r>
      <w:r w:rsidRPr="2030048C">
        <w:rPr>
          <w:rFonts w:ascii="Arial" w:eastAsia="Arial" w:hAnsi="Arial" w:cs="Arial"/>
          <w:sz w:val="22"/>
          <w:szCs w:val="22"/>
        </w:rPr>
        <w:t>lopment/training opportunities</w:t>
      </w:r>
    </w:p>
    <w:p w:rsidR="3D0EBCB8" w:rsidRPr="2030048C" w:rsidP="2030048C">
      <w:pPr>
        <w:pStyle w:val="li"/>
        <w:widowControl w:val="0"/>
        <w:numPr>
          <w:ilvl w:val="0"/>
          <w:numId w:val="44"/>
        </w:numPr>
        <w:pBdr>
          <w:left w:val="none" w:sz="0" w:space="11" w:color="auto"/>
        </w:pBdr>
        <w:spacing w:before="0" w:after="0"/>
        <w:ind w:left="426" w:right="0" w:hanging="585"/>
        <w:jc w:val="both"/>
        <w:rPr>
          <w:rFonts w:ascii="Times New Roman" w:eastAsia="Times New Roman" w:hAnsi="Times New Roman" w:cs="Times New Roman"/>
          <w:sz w:val="22"/>
          <w:szCs w:val="22"/>
        </w:rPr>
      </w:pPr>
      <w:r w:rsidRPr="2030048C">
        <w:rPr>
          <w:rFonts w:ascii="Arial" w:eastAsia="Arial" w:hAnsi="Arial" w:cs="Arial"/>
          <w:sz w:val="22"/>
          <w:szCs w:val="22"/>
        </w:rPr>
        <w:t xml:space="preserve">Liaison Officer </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17"/>
          <w:szCs w:val="17"/>
        </w:rPr>
        <w:t>External reference points which have informed the design of the course:</w:t>
      </w:r>
    </w:p>
    <w:p w:rsidRPr="2030048C" w:rsidP="2030048C">
      <w:pPr>
        <w:numPr>
          <w:ilvl w:val="0"/>
          <w:numId w:val="45"/>
        </w:numPr>
        <w:ind w:left="720" w:hanging="360"/>
        <w:jc w:val="left"/>
        <w:rPr>
          <w:rFonts w:ascii="Arial" w:eastAsia="Arial" w:hAnsi="Arial" w:cs="Arial"/>
          <w:sz w:val="24"/>
          <w:szCs w:val="24"/>
        </w:rPr>
      </w:pPr>
      <w:r w:rsidRPr="2030048C">
        <w:rPr>
          <w:rFonts w:ascii="Arial" w:eastAsia="Arial" w:hAnsi="Arial" w:cs="Arial"/>
          <w:sz w:val="17"/>
          <w:szCs w:val="17"/>
        </w:rPr>
        <w:t>PSRB standards</w:t>
      </w:r>
    </w:p>
    <w:p w:rsidRPr="2030048C" w:rsidP="2030048C">
      <w:pPr>
        <w:numPr>
          <w:ilvl w:val="0"/>
          <w:numId w:val="45"/>
        </w:numPr>
        <w:ind w:left="720" w:hanging="360"/>
        <w:jc w:val="left"/>
        <w:rPr>
          <w:rFonts w:ascii="Arial" w:eastAsia="Arial" w:hAnsi="Arial" w:cs="Arial"/>
          <w:sz w:val="24"/>
          <w:szCs w:val="24"/>
        </w:rPr>
      </w:pPr>
      <w:r w:rsidRPr="2030048C">
        <w:rPr>
          <w:rFonts w:ascii="Arial" w:eastAsia="Arial" w:hAnsi="Arial" w:cs="Arial"/>
          <w:sz w:val="17"/>
          <w:szCs w:val="17"/>
        </w:rPr>
        <w:t>QAA Subject benchmarks</w:t>
      </w:r>
    </w:p>
    <w:p w:rsidRPr="2030048C" w:rsidP="2030048C">
      <w:pPr>
        <w:numPr>
          <w:ilvl w:val="0"/>
          <w:numId w:val="45"/>
        </w:numPr>
        <w:ind w:left="720" w:hanging="360"/>
        <w:jc w:val="left"/>
        <w:rPr>
          <w:rFonts w:ascii="Arial" w:eastAsia="Arial" w:hAnsi="Arial" w:cs="Arial"/>
          <w:sz w:val="24"/>
          <w:szCs w:val="24"/>
        </w:rPr>
      </w:pPr>
      <w:r w:rsidRPr="2030048C">
        <w:rPr>
          <w:rFonts w:ascii="Arial" w:eastAsia="Arial" w:hAnsi="Arial" w:cs="Arial"/>
          <w:sz w:val="17"/>
          <w:szCs w:val="17"/>
        </w:rPr>
        <w:t>Apprenticeship standards</w:t>
      </w:r>
    </w:p>
    <w:p w:rsidRPr="2030048C" w:rsidP="2030048C">
      <w:pPr>
        <w:numPr>
          <w:ilvl w:val="0"/>
          <w:numId w:val="45"/>
        </w:numPr>
        <w:ind w:left="720" w:hanging="360"/>
        <w:jc w:val="left"/>
        <w:rPr>
          <w:rFonts w:ascii="Arial" w:eastAsia="Arial" w:hAnsi="Arial" w:cs="Arial"/>
          <w:sz w:val="24"/>
          <w:szCs w:val="24"/>
        </w:rPr>
      </w:pPr>
      <w:r w:rsidRPr="2030048C">
        <w:rPr>
          <w:rFonts w:ascii="Arial" w:eastAsia="Arial" w:hAnsi="Arial" w:cs="Arial"/>
          <w:sz w:val="17"/>
          <w:szCs w:val="17"/>
        </w:rPr>
        <w:t>Other subject or industry standards</w:t>
      </w:r>
    </w:p>
    <w:p w:rsidRPr="2030048C" w:rsidP="2030048C">
      <w:pPr>
        <w:rPr>
          <w:rFonts w:ascii="Arial" w:eastAsia="Arial" w:hAnsi="Arial" w:cs="Arial"/>
          <w:sz w:val="24"/>
          <w:szCs w:val="24"/>
        </w:rPr>
      </w:pPr>
      <w:r w:rsidRPr="2030048C">
        <w:rPr>
          <w:rFonts w:ascii="Arial" w:eastAsia="Arial" w:hAnsi="Arial" w:cs="Arial"/>
          <w:b/>
          <w:bCs/>
          <w:color w:val="C0392B"/>
          <w:sz w:val="18"/>
          <w:szCs w:val="18"/>
        </w:rPr>
        <w:t>Please delete or edit as required, for example if the course is not an Apprenticeship then delete 'Apprenticeship standards'.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561"/>
        <w:gridCol w:w="327"/>
        <w:gridCol w:w="647"/>
        <w:gridCol w:w="647"/>
        <w:gridCol w:w="647"/>
        <w:gridCol w:w="647"/>
        <w:gridCol w:w="2"/>
        <w:gridCol w:w="645"/>
        <w:gridCol w:w="647"/>
        <w:gridCol w:w="647"/>
        <w:gridCol w:w="647"/>
        <w:gridCol w:w="4"/>
        <w:gridCol w:w="643"/>
        <w:gridCol w:w="647"/>
        <w:gridCol w:w="652"/>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II4001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II4004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II4002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II4003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II5001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II5003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II5002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II5004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II6001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II6003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II6002</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hybridMultilevel"/>
    <w:tmpl w:val="74989B08"/>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multilevel"/>
    <w:tmpl w:val="74989B0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74989B0A"/>
    <w:multiLevelType w:val="hybridMultilevel"/>
    <w:tmpl w:val="74989B0A"/>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74989B0E"/>
    <w:multiLevelType w:val="hybridMultilevel"/>
    <w:tmpl w:val="74989B0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0">
    <w:nsid w:val="74989B0F"/>
    <w:multiLevelType w:val="hybridMultilevel"/>
    <w:tmpl w:val="74989B0F"/>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1">
    <w:nsid w:val="74989B10"/>
    <w:multiLevelType w:val="hybridMultilevel"/>
    <w:tmpl w:val="74989B10"/>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2">
    <w:nsid w:val="74989B11"/>
    <w:multiLevelType w:val="multilevel"/>
    <w:tmpl w:val="74989B11"/>
    <w:lvl w:ilvl="0">
      <w:start w:val="1"/>
      <w:numFmt w:val="upp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74989B12"/>
    <w:multiLevelType w:val="hybridMultilevel"/>
    <w:tmpl w:val="74989B12"/>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4">
    <w:nsid w:val="74989B13"/>
    <w:multiLevelType w:val="hybridMultilevel"/>
    <w:tmpl w:val="74989B13"/>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5">
    <w:nsid w:val="74989B14"/>
    <w:multiLevelType w:val="hybridMultilevel"/>
    <w:tmpl w:val="74989B14"/>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6">
    <w:nsid w:val="74989B15"/>
    <w:multiLevelType w:val="hybridMultilevel"/>
    <w:tmpl w:val="74989B15"/>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7">
    <w:nsid w:val="74989B16"/>
    <w:multiLevelType w:val="hybridMultilevel"/>
    <w:tmpl w:val="74989B16"/>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8">
    <w:nsid w:val="74989B17"/>
    <w:multiLevelType w:val="hybridMultilevel"/>
    <w:tmpl w:val="74989B17"/>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9">
    <w:nsid w:val="74989B18"/>
    <w:multiLevelType w:val="hybridMultilevel"/>
    <w:tmpl w:val="74989B18"/>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0">
    <w:nsid w:val="74989B19"/>
    <w:multiLevelType w:val="hybridMultilevel"/>
    <w:tmpl w:val="74989B19"/>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1">
    <w:nsid w:val="74989B1A"/>
    <w:multiLevelType w:val="hybridMultilevel"/>
    <w:tmpl w:val="74989B1A"/>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2">
    <w:nsid w:val="74989B1B"/>
    <w:multiLevelType w:val="hybridMultilevel"/>
    <w:tmpl w:val="74989B1B"/>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3">
    <w:nsid w:val="74989B1C"/>
    <w:multiLevelType w:val="hybridMultilevel"/>
    <w:tmpl w:val="74989B1C"/>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4">
    <w:nsid w:val="74989B1D"/>
    <w:multiLevelType w:val="hybridMultilevel"/>
    <w:tmpl w:val="74989B1D"/>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5">
    <w:nsid w:val="74989B1E"/>
    <w:multiLevelType w:val="hybridMultilevel"/>
    <w:tmpl w:val="74989B1E"/>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6">
    <w:nsid w:val="74989B1F"/>
    <w:multiLevelType w:val="hybridMultilevel"/>
    <w:tmpl w:val="74989B1F"/>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7">
    <w:nsid w:val="74989B20"/>
    <w:multiLevelType w:val="hybridMultilevel"/>
    <w:tmpl w:val="74989B20"/>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8">
    <w:nsid w:val="74989B21"/>
    <w:multiLevelType w:val="hybridMultilevel"/>
    <w:tmpl w:val="74989B21"/>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9">
    <w:nsid w:val="74989B22"/>
    <w:multiLevelType w:val="hybridMultilevel"/>
    <w:tmpl w:val="74989B22"/>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0">
    <w:nsid w:val="74989B23"/>
    <w:multiLevelType w:val="hybridMultilevel"/>
    <w:tmpl w:val="74989B23"/>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1">
    <w:nsid w:val="74989B24"/>
    <w:multiLevelType w:val="hybridMultilevel"/>
    <w:tmpl w:val="74989B24"/>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2">
    <w:nsid w:val="74989B25"/>
    <w:multiLevelType w:val="hybridMultilevel"/>
    <w:tmpl w:val="74989B25"/>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3">
    <w:nsid w:val="74989B26"/>
    <w:multiLevelType w:val="hybridMultilevel"/>
    <w:tmpl w:val="74989B26"/>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4">
    <w:nsid w:val="74989B27"/>
    <w:multiLevelType w:val="hybridMultilevel"/>
    <w:tmpl w:val="74989B2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p">
    <w:name w:val="p"/>
    <w:basedOn w:val="Normal"/>
  </w:style>
  <w:style w:type="paragraph" w:customStyle="1" w:styleId="li">
    <w:name w:val="li"/>
    <w:basedOn w:val="Normal"/>
  </w:style>
  <w:style w:type="paragraph" w:customStyle="1" w:styleId="ListParagraph0">
    <w:name w:val="ListParagraph"/>
    <w:basedOn w:val="Normal"/>
    <w:pPr>
      <w:spacing w:line="276" w:lineRule="auto"/>
    </w:pPr>
    <w:rPr>
      <w:rFonts w:ascii="Cambria" w:eastAsia="Cambria" w:hAnsi="Cambria" w:cs="Cambria"/>
      <w:sz w:val="22"/>
      <w:szCs w:val="22"/>
    </w:rPr>
  </w:style>
  <w:style w:type="paragraph" w:customStyle="1" w:styleId="Body">
    <w:name w:val="Body"/>
    <w:basedOn w:val="Normal"/>
    <w:rPr>
      <w:sz w:val="24"/>
      <w:szCs w:val="24"/>
    </w:rPr>
  </w:style>
  <w:style w:type="paragraph" w:customStyle="1" w:styleId="p0">
    <w:name w:val="p_0"/>
    <w:basedOn w:val="ListParagraph"/>
  </w:style>
  <w:style w:type="paragraph" w:customStyle="1" w:styleId="ListParagraph00">
    <w:name w:val="ListParagraph_0"/>
    <w:basedOn w:val="ListParagraph"/>
    <w:pPr>
      <w:spacing w:line="276" w:lineRule="auto"/>
    </w:pPr>
    <w:rPr>
      <w:rFonts w:ascii="Cambria" w:eastAsia="Cambria" w:hAnsi="Cambria" w:cs="Cambria"/>
      <w:sz w:val="22"/>
      <w:szCs w:val="22"/>
    </w:rPr>
  </w:style>
  <w:style w:type="paragraph" w:customStyle="1" w:styleId="li0">
    <w:name w:val="li_0"/>
    <w:basedOn w:val="ListParagraph"/>
  </w:style>
  <w:style w:type="paragraph" w:customStyle="1" w:styleId="HTMLPreformatted">
    <w:name w:val="HTMLPreformatted"/>
    <w:basedOn w:val="Normal"/>
    <w:rPr>
      <w:rFonts w:ascii="Arial Unicode MS" w:eastAsia="Arial Unicode MS" w:hAnsi="Arial Unicode MS" w:cs="Arial Unicode MS"/>
      <w:color w:val="000000"/>
      <w:sz w:val="20"/>
      <w:szCs w:val="20"/>
    </w:rPr>
  </w:style>
  <w:style w:type="table" w:customStyle="1" w:styleId="table">
    <w:name w:val="table"/>
    <w:basedOn w:val="TableNormal"/>
    <w:tblPr/>
  </w:style>
  <w:style w:type="paragraph" w:customStyle="1" w:styleId="Pa0">
    <w:name w:val="Pa0"/>
    <w:basedOn w:val="Normal"/>
    <w:pPr>
      <w:widowControl w:val="0"/>
      <w:spacing w:line="241" w:lineRule="atLeast"/>
    </w:pPr>
    <w:rPr>
      <w:rFonts w:ascii="Univers LT Std 45 Light" w:eastAsia="Univers LT Std 45 Light" w:hAnsi="Univers LT Std 45 Light" w:cs="Univers LT Std 45 Light"/>
      <w:sz w:val="24"/>
      <w:szCs w:val="24"/>
    </w:rPr>
  </w:style>
  <w:style w:type="character" w:customStyle="1" w:styleId="A0">
    <w:name w:val="A0"/>
    <w:basedOn w:val="DefaultParagraphFont"/>
    <w:rPr>
      <w:color w:val="221E1F"/>
      <w:sz w:val="20"/>
      <w:szCs w:val="20"/>
    </w:rPr>
  </w:style>
  <w:style w:type="character" w:customStyle="1" w:styleId="Hyperlink0">
    <w:name w:val="Hyperlink_0"/>
    <w:basedOn w:val="DefaultParagraphFont"/>
    <w:rPr>
      <w:color w:val="0000FF"/>
    </w:rPr>
  </w:style>
  <w:style w:type="paragraph" w:customStyle="1" w:styleId="NormalWeb">
    <w:name w:val="NormalWeb"/>
    <w:basedOn w:val="Normal"/>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numbering" Target="numbering.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hyperlink" Target="https://www.esc.edu/online-writing-center/resources/research/research-paper/essay/" TargetMode="External"/><Relationship Id="rId6" Type="http://schemas.openxmlformats.org/officeDocument/2006/relationships/customXml" Target="../customXml/item3.xml"/><Relationship Id="rId10" Type="http://schemas.openxmlformats.org/officeDocument/2006/relationships/footer" Target="footer1.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A6095E75-31BC-4F4A-99A2-7684D63A4879}"/>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