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English</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Humanities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English</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UFENG1ENG20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WQV3 (3 years FT) WQ38 (4 year FT including Foundation Year)</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English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UFENG1ENG55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course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receive a solid grounding in the study of English in all its forms;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with an awareness and critical understanding of individual texts, the major literary genres and of critical and theoretical debates about the significance of literature and its relationship to the wider social and cultural </w:t>
      </w:r>
      <w:r w:rsidRPr="2030048C">
        <w:rPr>
          <w:rStyle w:val="normaltextrun"/>
          <w:rFonts w:ascii="Arial" w:hAnsi="Arial" w:cs="Arial"/>
          <w:color w:val="000000" w:themeColor="text1"/>
          <w:sz w:val="24"/>
          <w:szCs w:val="24"/>
          <w:shd w:val="clear" w:color="auto" w:fill="FFFFFF"/>
        </w:rPr>
        <w:t>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understand how style and meaning is created and interpreted in a range of texts, </w:t>
      </w:r>
      <w:r w:rsidRPr="2030048C">
        <w:rPr>
          <w:rStyle w:val="normaltextrun"/>
          <w:rFonts w:ascii="Arial" w:hAnsi="Arial" w:cs="Arial"/>
          <w:color w:val="000000" w:themeColor="text1"/>
          <w:sz w:val="24"/>
          <w:szCs w:val="24"/>
          <w:shd w:val="clear" w:color="auto" w:fill="FFFFFF"/>
        </w:rPr>
        <w:t>and how this reflects a diversity of voices and identities.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quip students with</w:t>
      </w:r>
      <w:r w:rsidRPr="2030048C">
        <w:rPr>
          <w:rStyle w:val="normaltextrun"/>
          <w:rFonts w:ascii="Arial" w:hAnsi="Arial" w:cs="Arial"/>
          <w:color w:val="000000" w:themeColor="text1"/>
          <w:sz w:val="24"/>
          <w:szCs w:val="24"/>
          <w:shd w:val="clear" w:color="auto" w:fill="FFFFFF"/>
        </w:rPr>
        <w:t xml:space="preserve"> professional skills for graduate employment, including critical thinking, communication skills and self-management </w:t>
      </w:r>
      <w:r w:rsidRPr="2030048C">
        <w:rPr>
          <w:rStyle w:val="normaltextrun"/>
          <w:rFonts w:ascii="Arial" w:hAnsi="Arial" w:cs="Arial"/>
          <w:color w:val="000000" w:themeColor="text1"/>
          <w:sz w:val="24"/>
          <w:szCs w:val="24"/>
          <w:shd w:val="clear" w:color="auto" w:fill="FFFFFF"/>
        </w:rPr>
        <w:t>skills</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and exemplify how the language choices of writers and speakers affect the style, clarity and appropriacy of a 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and evaluate their own academic development  and evaluate research through independent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time management skills and be able to work to deadlines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a wide range of writing for different media (books, theatre, film, radio, television), in a variety of genres (poetry, fiction, drama, non-fiction) and in different forms and modes, from various periods, but with an emphasis on contemporary literature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the critical application of conceptual knowledge to 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and make an oral presentation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Exemplify an understanding of the detailed construction of various literary texts, the formal strategies employed and the effects that these achieve.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Appraise critically the value of claims and statements and to structure a response to a claim or argument and develop an argument that results in new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 argument cogently in writing, with clarity and precision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familiarity with and appreciation for the distinguishing qualities of different genres and sub-genres and awareness of the historical, social and intellectual contexts of their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texts and identify key themes and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Construct an argument using primary and secondary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and understanding of a wide variety of literary texts and their contexts from Beowulf to the present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capacity to comprehend complex and diverse textual material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critically and evaluate written and spoken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some of the current critical and theoretical debates involving literary texts and a range of theoretical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ability to follow and assess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independent research and present that research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Option modules listed below are indicative. Module offerings in any particular year are subject to amendment based on staff availability, research specialisms, and curriculum development.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shd w:val="clear" w:color="auto" w:fill="FFFFFF"/>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shd w:val="clear" w:color="auto" w:fill="FFFFFF"/>
        </w:rPr>
        <w:t>Students select modules for the forthcoming year’s study in the February of the previous academic year. Guidance in making module choices will be offered through specific sessions within core modules, and by scheduled meetings with personal tutors.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English</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English</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Race, Nation and Identity: Literatures of the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EL4008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Reading London: Drama, Poetry, Prose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EL4006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Reading through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EL4009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Writing That Works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CW4004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English.</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English</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Deadly Desires/Dangerous Discourse Gothic Literature and Theory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EL5007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the Humanities: Research, Collaboration, Communication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EL5012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Being Human Self, Subject, Identity in Medieval and Early Modern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EL5008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Screenwriting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CW5004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Sex and the City From Victorian Metropolis to Modernist Wasteland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EL5010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Style, Form and Creativity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CW5006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Transforming Realities: Innovation and Social Change in Twentieth Century and Contemporary Literature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EL5011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120 credits including passes in both core modules.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English.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English</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EL6000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Humanities in the Environment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HU6003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Black and Asian Writing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EL6032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Box Set Drama: Writing For Television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Gender and Sexuality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EL6030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Making Shakespeare: Text, Performance, Adaptation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EL6029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Radical Writers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EL6023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Special Study: Innovations in Poetry and Prose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CW6010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Special Study: Narrative Techniques in Popular Fiction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CW6004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compulsory modules and two option modules.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English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sz w:val="24"/>
          <w:szCs w:val="24"/>
        </w:rPr>
        <w:t>This programme has been designed to take into account</w:t>
      </w:r>
      <w:r w:rsidRPr="2030048C">
        <w:rPr>
          <w:rFonts w:ascii="Arial" w:eastAsia="Arial" w:hAnsi="Arial" w:cs="Arial"/>
          <w:sz w:val="24"/>
          <w:szCs w:val="24"/>
        </w:rPr>
        <w:t xml:space="preserve"> the KU Curriculum Design Principles and offers coherence and progression at each Level. The design of the learning and teaching experience for students is based upon the overarching aim of engaging students with the study of English in the contexts that are specified in the learning outcomes of each module. </w:t>
      </w:r>
    </w:p>
    <w:p w:rsidRPr="2030048C" w:rsidP="2030048C">
      <w:pPr>
        <w:ind w:left="360"/>
        <w:rPr>
          <w:rFonts w:ascii="Arial" w:eastAsia="Arial" w:hAnsi="Arial" w:cs="Arial"/>
          <w:sz w:val="24"/>
          <w:szCs w:val="24"/>
        </w:rPr>
      </w:pPr>
      <w:r w:rsidRPr="2030048C">
        <w:rPr>
          <w:rFonts w:ascii="Arial" w:eastAsia="Arial" w:hAnsi="Arial" w:cs="Arial"/>
          <w:sz w:val="24"/>
          <w:szCs w:val="24"/>
        </w:rPr>
        <w:t xml:space="preserve">In general, the course aims to: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foster a positive, student-centred learning </w:t>
      </w:r>
      <w:r w:rsidRPr="2030048C">
        <w:rPr>
          <w:rFonts w:ascii="Arial" w:eastAsia="Arial" w:hAnsi="Arial" w:cs="Arial"/>
          <w:sz w:val="24"/>
          <w:szCs w:val="24"/>
        </w:rPr>
        <w:t>environment</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incorporate the process and outcomes of relevant research, scholarship and professional practice within </w:t>
      </w:r>
      <w:r w:rsidRPr="2030048C">
        <w:rPr>
          <w:rFonts w:ascii="Arial" w:eastAsia="Arial" w:hAnsi="Arial" w:cs="Arial"/>
          <w:sz w:val="24"/>
          <w:szCs w:val="24"/>
        </w:rPr>
        <w:t>teaching</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focus on the development of critical thinking skills, where critical thinking is made explicit within the curriculum and assessment </w:t>
      </w:r>
      <w:r w:rsidRPr="2030048C">
        <w:rPr>
          <w:rFonts w:ascii="Arial" w:eastAsia="Arial" w:hAnsi="Arial" w:cs="Arial"/>
          <w:sz w:val="24"/>
          <w:szCs w:val="24"/>
        </w:rPr>
        <w:t>strategies;</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deliver an embedded approach to assessment that promotes learning; designing and delivering assignments primarily to support student learning, with the intention of developing students’ own skills in evaluating and improving their </w:t>
      </w:r>
      <w:r w:rsidRPr="2030048C">
        <w:rPr>
          <w:rFonts w:ascii="Arial" w:eastAsia="Arial" w:hAnsi="Arial" w:cs="Arial"/>
          <w:sz w:val="24"/>
          <w:szCs w:val="24"/>
        </w:rPr>
        <w:t>performance;</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make use of peer and self-assessment and feedback in practical activities to deepen students’ learning and promote the development of professional skill</w:t>
      </w:r>
    </w:p>
    <w:p w:rsidRPr="2030048C" w:rsidP="2030048C">
      <w:pPr>
        <w:rPr>
          <w:rFonts w:ascii="Arial" w:eastAsia="Arial" w:hAnsi="Arial" w:cs="Arial"/>
          <w:sz w:val="24"/>
          <w:szCs w:val="24"/>
        </w:rPr>
      </w:pPr>
      <w:r w:rsidRPr="2030048C">
        <w:rPr>
          <w:rFonts w:ascii="Arial" w:eastAsia="Arial" w:hAnsi="Arial" w:cs="Arial"/>
          <w:sz w:val="24"/>
          <w:szCs w:val="24"/>
        </w:rPr>
        <w:t>Reading is the core activity of studying English. In order to</w:t>
      </w:r>
      <w:r w:rsidRPr="2030048C">
        <w:rPr>
          <w:rFonts w:ascii="Arial" w:eastAsia="Arial" w:hAnsi="Arial" w:cs="Arial"/>
          <w:sz w:val="24"/>
          <w:szCs w:val="24"/>
        </w:rPr>
        <w:t xml:space="preserve"> elucidate and develop this core, the course has designed a variety of teaching and learning experiences which centre upon student interaction with written texts. Our teaching methods include interactive lectures, which not only facilitate direct instruction and dissemination of information, but also enable students to participate actively by applying what they have learned to concrete examples. More dynamic seminar and small group teaching is used for active learning, questioning, dialogue and debate and group work.</w:t>
      </w:r>
      <w:r w:rsidRPr="2030048C">
        <w:rPr>
          <w:rFonts w:ascii="Arial" w:eastAsia="Arial" w:hAnsi="Arial" w:cs="Arial"/>
          <w:sz w:val="24"/>
          <w:szCs w:val="24"/>
        </w:rPr>
        <w:t xml:space="preserve">  </w:t>
      </w:r>
      <w:r w:rsidRPr="2030048C">
        <w:rPr>
          <w:rFonts w:ascii="Arial" w:eastAsia="Arial" w:hAnsi="Arial" w:cs="Arial"/>
          <w:sz w:val="24"/>
          <w:szCs w:val="24"/>
        </w:rPr>
        <w:t xml:space="preserve">In addition we make use of blended and virtual learning environments to enhance students’ independent learning through our </w:t>
      </w:r>
      <w:r w:rsidRPr="2030048C">
        <w:rPr>
          <w:rFonts w:ascii="Arial" w:eastAsia="Arial" w:hAnsi="Arial" w:cs="Arial"/>
          <w:sz w:val="24"/>
          <w:szCs w:val="24"/>
        </w:rPr>
        <w:t>VLE..</w:t>
      </w:r>
      <w:r w:rsidRPr="2030048C">
        <w:rPr>
          <w:rFonts w:ascii="Arial" w:eastAsia="Arial" w:hAnsi="Arial" w:cs="Arial"/>
          <w:sz w:val="24"/>
          <w:szCs w:val="24"/>
        </w:rPr>
        <w:t xml:space="preserve"> We also have a robust Peer-Assisted Learning and Personal Tutor Scheme embedded throughout the three years of the degree into key modules at each level (CW4004 Writing that Works; EL5001 Independent Research Studies and HU6001 Professional Communication:</w:t>
      </w:r>
      <w:r w:rsidRPr="2030048C">
        <w:rPr>
          <w:rFonts w:ascii="Arial" w:eastAsia="Arial" w:hAnsi="Arial" w:cs="Arial"/>
          <w:color w:val="201F1E"/>
          <w:sz w:val="24"/>
          <w:szCs w:val="24"/>
        </w:rPr>
        <w:t xml:space="preserve"> </w:t>
      </w:r>
      <w:r w:rsidRPr="2030048C">
        <w:rPr>
          <w:rFonts w:ascii="Arial" w:eastAsia="Arial" w:hAnsi="Arial" w:cs="Arial"/>
          <w:color w:val="201F1E"/>
          <w:sz w:val="24"/>
          <w:szCs w:val="24"/>
        </w:rPr>
        <w:t>Skills and Practice for Success in the Workplace</w:t>
      </w:r>
      <w:r w:rsidRPr="2030048C">
        <w:rPr>
          <w:rFonts w:ascii="Arial" w:eastAsia="Arial" w:hAnsi="Arial" w:cs="Arial"/>
          <w:sz w:val="24"/>
          <w:szCs w:val="24"/>
        </w:rPr>
        <w:t xml:space="preserve">. </w:t>
      </w:r>
      <w:r w:rsidRPr="2030048C">
        <w:rPr>
          <w:rFonts w:ascii="Arial" w:eastAsia="Arial" w:hAnsi="Arial" w:cs="Arial"/>
          <w:sz w:val="24"/>
          <w:szCs w:val="24"/>
        </w:rPr>
        <w:t xml:space="preserve">English degree creates a supportive learning environment in which students develop the ability to be self-reliant and self-reflective and to use formative feedback to their best advantage and in response to their specific teaching and learning needs. </w:t>
      </w:r>
    </w:p>
    <w:p w:rsidRPr="2030048C" w:rsidP="2030048C">
      <w:pPr>
        <w:rPr>
          <w:rFonts w:ascii="Arial" w:eastAsia="Arial" w:hAnsi="Arial" w:cs="Arial"/>
          <w:sz w:val="24"/>
          <w:szCs w:val="24"/>
        </w:rPr>
      </w:pPr>
      <w:r w:rsidRPr="2030048C">
        <w:rPr>
          <w:rFonts w:ascii="Arial" w:eastAsia="Arial" w:hAnsi="Arial" w:cs="Arial"/>
          <w:sz w:val="24"/>
          <w:szCs w:val="24"/>
        </w:rPr>
        <w:t>Written work is also considered a fundamental part of students’ learning experience and a variety of written assignments from short to extended essays, portfolios, reading logs, reports and brief online quizzes are used for formative assessment as well as for summative purposes.</w:t>
      </w:r>
      <w:r w:rsidRPr="2030048C">
        <w:rPr>
          <w:rFonts w:ascii="Arial" w:eastAsia="Arial" w:hAnsi="Arial" w:cs="Arial"/>
          <w:sz w:val="24"/>
          <w:szCs w:val="24"/>
        </w:rPr>
        <w:t xml:space="preserve">  </w:t>
      </w:r>
      <w:r w:rsidRPr="2030048C">
        <w:rPr>
          <w:rFonts w:ascii="Arial" w:eastAsia="Arial" w:hAnsi="Arial" w:cs="Arial"/>
          <w:sz w:val="24"/>
          <w:szCs w:val="24"/>
        </w:rPr>
        <w:t>In addition to the acquisition of subject knowledge and subject skills, the range of teaching and learning activities develop a range of transferable skills such as the capacity for independent thought and critical reasoning, the ability to work individually or as part of a team, and time-management and organisational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strategies on the course are based upon the idea of a coherent progression in student development throughout their degree.</w:t>
      </w:r>
      <w:r w:rsidRPr="2030048C">
        <w:rPr>
          <w:rFonts w:ascii="Arial" w:eastAsia="Arial" w:hAnsi="Arial" w:cs="Arial"/>
          <w:sz w:val="24"/>
          <w:szCs w:val="24"/>
        </w:rPr>
        <w:t xml:space="preserve">  </w:t>
      </w:r>
      <w:r w:rsidRPr="2030048C">
        <w:rPr>
          <w:rFonts w:ascii="Arial" w:eastAsia="Arial" w:hAnsi="Arial" w:cs="Arial"/>
          <w:sz w:val="24"/>
          <w:szCs w:val="24"/>
        </w:rPr>
        <w:t>At Level Four, which constitutes a general, incremental induction to the study of English</w:t>
      </w:r>
      <w:r w:rsidRPr="2030048C">
        <w:rPr>
          <w:rFonts w:ascii="Arial" w:eastAsia="Arial" w:hAnsi="Arial" w:cs="Arial"/>
          <w:sz w:val="24"/>
          <w:szCs w:val="24"/>
        </w:rPr>
        <w:t xml:space="preserve">, </w:t>
      </w:r>
      <w:r w:rsidRPr="2030048C">
        <w:rPr>
          <w:rFonts w:ascii="Arial" w:eastAsia="Arial" w:hAnsi="Arial" w:cs="Arial"/>
          <w:sz w:val="24"/>
          <w:szCs w:val="24"/>
        </w:rPr>
        <w:t>there is an emphasis on the acquisition of subject specific skills.</w:t>
      </w:r>
      <w:r w:rsidRPr="2030048C">
        <w:rPr>
          <w:rFonts w:ascii="Arial" w:eastAsia="Arial" w:hAnsi="Arial" w:cs="Arial"/>
          <w:sz w:val="24"/>
          <w:szCs w:val="24"/>
        </w:rPr>
        <w:t xml:space="preserve">  </w:t>
      </w:r>
      <w:r w:rsidRPr="2030048C">
        <w:rPr>
          <w:rFonts w:ascii="Arial" w:eastAsia="Arial" w:hAnsi="Arial" w:cs="Arial"/>
          <w:sz w:val="24"/>
          <w:szCs w:val="24"/>
        </w:rPr>
        <w:t>Two or three</w:t>
      </w:r>
      <w:r w:rsidRPr="2030048C">
        <w:rPr>
          <w:rFonts w:ascii="Arial" w:eastAsia="Arial" w:hAnsi="Arial" w:cs="Arial"/>
          <w:sz w:val="24"/>
          <w:szCs w:val="24"/>
        </w:rPr>
        <w:t>-</w:t>
      </w:r>
      <w:r w:rsidRPr="2030048C">
        <w:rPr>
          <w:rFonts w:ascii="Arial" w:eastAsia="Arial" w:hAnsi="Arial" w:cs="Arial"/>
          <w:sz w:val="24"/>
          <w:szCs w:val="24"/>
        </w:rPr>
        <w:t>hour interactive lecture blocks allow for a pedagogically effective mixture, in which exposition is followed through in group discussion, close reading exercises, and practical activities.</w:t>
      </w:r>
      <w:r w:rsidRPr="2030048C">
        <w:rPr>
          <w:rFonts w:ascii="Arial" w:eastAsia="Arial" w:hAnsi="Arial" w:cs="Arial"/>
          <w:sz w:val="24"/>
          <w:szCs w:val="24"/>
        </w:rPr>
        <w:t xml:space="preserve">  </w:t>
      </w:r>
      <w:r w:rsidRPr="2030048C">
        <w:rPr>
          <w:rFonts w:ascii="Arial" w:eastAsia="Arial" w:hAnsi="Arial" w:cs="Arial"/>
          <w:sz w:val="24"/>
          <w:szCs w:val="24"/>
        </w:rPr>
        <w:t xml:space="preserve">As at higher levels, seminars provide a more intimate forum for the detailed exploration of texts, with student presentations and discussion. All students meet regularly with a personal tutor, and this guided beginning allows all students to make an effective transition to the requirements of university study. </w:t>
      </w:r>
    </w:p>
    <w:p w:rsidRPr="2030048C" w:rsidP="2030048C">
      <w:pPr>
        <w:rPr>
          <w:rFonts w:ascii="Arial" w:eastAsia="Arial" w:hAnsi="Arial" w:cs="Arial"/>
          <w:sz w:val="24"/>
          <w:szCs w:val="24"/>
        </w:rPr>
      </w:pPr>
      <w:r w:rsidRPr="2030048C">
        <w:rPr>
          <w:rFonts w:ascii="Arial" w:eastAsia="Arial" w:hAnsi="Arial" w:cs="Arial"/>
          <w:sz w:val="24"/>
          <w:szCs w:val="24"/>
        </w:rPr>
        <w:t>As students move on from introductory level work, there is an increasing emphasis on independent learning. At Level Five, for instance, all students take the Independent Research Studies module for which they work under supervision from their Tutor to develop their research skills and improve their working practice. The guidance students receive from their tutor is supported and enhanced by a series of whole-group interactive lectures, which are designed to familiarise students with the core research, critical and academic writing skills required to complete a sustained critical essay. Students select from a range of options across English as a discipline</w:t>
      </w:r>
      <w:r w:rsidRPr="2030048C">
        <w:rPr>
          <w:rFonts w:ascii="Arial" w:eastAsia="Arial" w:hAnsi="Arial" w:cs="Arial"/>
          <w:sz w:val="24"/>
          <w:szCs w:val="24"/>
        </w:rPr>
        <w:t>,</w:t>
      </w:r>
      <w:r w:rsidRPr="2030048C">
        <w:rPr>
          <w:rFonts w:ascii="Arial" w:eastAsia="Arial" w:hAnsi="Arial" w:cs="Arial"/>
          <w:sz w:val="24"/>
          <w:szCs w:val="24"/>
        </w:rPr>
        <w:t xml:space="preserve"> allowing them to select </w:t>
      </w:r>
      <w:r w:rsidRPr="2030048C">
        <w:rPr>
          <w:rFonts w:ascii="Arial" w:eastAsia="Arial" w:hAnsi="Arial" w:cs="Arial"/>
          <w:sz w:val="24"/>
          <w:szCs w:val="24"/>
        </w:rPr>
        <w:t>particular periods</w:t>
      </w:r>
      <w:r w:rsidRPr="2030048C">
        <w:rPr>
          <w:rFonts w:ascii="Arial" w:eastAsia="Arial" w:hAnsi="Arial" w:cs="Arial"/>
          <w:sz w:val="24"/>
          <w:szCs w:val="24"/>
        </w:rPr>
        <w:t xml:space="preserve"> of literary study, creative writing specialism, or further exploration of English as a language. </w:t>
      </w:r>
    </w:p>
    <w:p w:rsidRPr="2030048C" w:rsidP="2030048C">
      <w:pPr>
        <w:rPr>
          <w:rFonts w:ascii="Arial" w:eastAsia="Arial" w:hAnsi="Arial" w:cs="Arial"/>
          <w:sz w:val="24"/>
          <w:szCs w:val="24"/>
        </w:rPr>
      </w:pPr>
      <w:r w:rsidRPr="2030048C">
        <w:rPr>
          <w:rFonts w:ascii="Arial" w:eastAsia="Arial" w:hAnsi="Arial" w:cs="Arial"/>
          <w:sz w:val="24"/>
          <w:szCs w:val="24"/>
        </w:rPr>
        <w:t>At Level Six students take the Dissertation module, enabling them to work in-depth on a topic of their choice under the supervision of a subject specialist.</w:t>
      </w:r>
      <w:r w:rsidRPr="2030048C">
        <w:rPr>
          <w:rFonts w:ascii="Arial" w:eastAsia="Arial" w:hAnsi="Arial" w:cs="Arial"/>
          <w:sz w:val="24"/>
          <w:szCs w:val="24"/>
        </w:rPr>
        <w:t xml:space="preserve">  </w:t>
      </w:r>
      <w:r w:rsidRPr="2030048C">
        <w:rPr>
          <w:rFonts w:ascii="Arial" w:eastAsia="Arial" w:hAnsi="Arial" w:cs="Arial"/>
          <w:sz w:val="24"/>
          <w:szCs w:val="24"/>
        </w:rPr>
        <w:t>Students are encouraged here, as throughout the degree, to bring their interdisciplinary experiences into their assessments. Professional Communication:</w:t>
      </w:r>
      <w:r w:rsidRPr="2030048C">
        <w:rPr>
          <w:rFonts w:ascii="Arial" w:eastAsia="Arial" w:hAnsi="Arial" w:cs="Arial"/>
          <w:sz w:val="24"/>
          <w:szCs w:val="24"/>
        </w:rPr>
        <w:t xml:space="preserve"> </w:t>
      </w:r>
      <w:r w:rsidRPr="2030048C">
        <w:rPr>
          <w:rFonts w:ascii="Arial" w:eastAsia="Arial" w:hAnsi="Arial" w:cs="Arial"/>
          <w:sz w:val="24"/>
          <w:szCs w:val="24"/>
        </w:rPr>
        <w:t xml:space="preserve">Skills and Practice for Success in the </w:t>
      </w:r>
      <w:r w:rsidRPr="2030048C">
        <w:rPr>
          <w:rFonts w:ascii="Arial" w:eastAsia="Arial" w:hAnsi="Arial" w:cs="Arial"/>
          <w:sz w:val="24"/>
          <w:szCs w:val="24"/>
        </w:rPr>
        <w:t>Workplace covers a range of professional communication skills and provides students with the opportunity to incorporate a work placement into their studies. In each academic year, the programme also runs a range of option modules and special studies, all of which focus on research-led teaching. Consequently, in their final year all students benefit from a range of teaching and learning strategies, which are intended to extend the students’ conceptual and theoretical grasp, sharpen their knowledge of research methods and to further develop their capacity for independent thought and writing.</w:t>
      </w:r>
      <w:r w:rsidRPr="2030048C">
        <w:rPr>
          <w:rFonts w:ascii="Arial" w:eastAsia="Arial" w:hAnsi="Arial" w:cs="Arial"/>
          <w:sz w:val="24"/>
          <w:szCs w:val="24"/>
        </w:rPr>
        <w:t xml:space="preserve">  </w:t>
      </w:r>
    </w:p>
    <w:p w:rsidRPr="2030048C" w:rsidP="2030048C">
      <w:pPr>
        <w:rPr>
          <w:rFonts w:ascii="Arial" w:eastAsia="Arial" w:hAnsi="Arial" w:cs="Arial"/>
          <w:sz w:val="24"/>
          <w:szCs w:val="24"/>
        </w:rPr>
      </w:pPr>
      <w:r w:rsidRPr="2030048C">
        <w:rPr>
          <w:rFonts w:ascii="Arial" w:eastAsia="Arial" w:hAnsi="Arial" w:cs="Arial"/>
          <w:sz w:val="24"/>
          <w:szCs w:val="24"/>
        </w:rPr>
        <w:t>Throughout their degree, guidance is available for students through the provision of specific pre-set office hours, during which all members of the teaching staff are available for consultation with students (three hours per week), as well as through module-based personal tutorial time.</w:t>
      </w:r>
      <w:r w:rsidRPr="2030048C">
        <w:rPr>
          <w:rFonts w:ascii="Arial" w:eastAsia="Arial" w:hAnsi="Arial" w:cs="Arial"/>
          <w:sz w:val="24"/>
          <w:szCs w:val="24"/>
        </w:rPr>
        <w:t xml:space="preserve">  </w:t>
      </w:r>
      <w:r w:rsidRPr="2030048C">
        <w:rPr>
          <w:rFonts w:ascii="Arial" w:eastAsia="Arial" w:hAnsi="Arial" w:cs="Arial"/>
          <w:sz w:val="24"/>
          <w:szCs w:val="24"/>
        </w:rPr>
        <w:t>For additional help with their academic writing and oral skills, students at all levels are also encouraged to attend the School of Humanities’ regular series of extra-curricular interactive lectures and to make use of Faculty’s Centre for Academic Skills and Employability (CASE).</w:t>
      </w:r>
      <w:r w:rsidRPr="2030048C">
        <w:rPr>
          <w:rFonts w:ascii="Arial" w:eastAsia="Arial" w:hAnsi="Arial" w:cs="Arial"/>
          <w:sz w:val="24"/>
          <w:szCs w:val="24"/>
        </w:rPr>
        <w:t xml:space="preserve">  </w:t>
      </w:r>
      <w:r w:rsidRPr="2030048C">
        <w:rPr>
          <w:rFonts w:ascii="Arial" w:eastAsia="Arial" w:hAnsi="Arial" w:cs="Arial"/>
          <w:sz w:val="24"/>
          <w:szCs w:val="24"/>
        </w:rPr>
        <w:t xml:space="preserve">In addition to these strategies for providing support, the course seeks to address the needs of students from non-traditional educational backgrounds who </w:t>
      </w:r>
      <w:r w:rsidRPr="2030048C">
        <w:rPr>
          <w:rFonts w:ascii="Arial" w:eastAsia="Arial" w:hAnsi="Arial" w:cs="Arial"/>
          <w:sz w:val="24"/>
          <w:szCs w:val="24"/>
        </w:rPr>
        <w:t>are in need of</w:t>
      </w:r>
      <w:r w:rsidRPr="2030048C">
        <w:rPr>
          <w:rFonts w:ascii="Arial" w:eastAsia="Arial" w:hAnsi="Arial" w:cs="Arial"/>
          <w:sz w:val="24"/>
          <w:szCs w:val="24"/>
        </w:rPr>
        <w:t xml:space="preserve"> additional support through taught revision sessions designed to improve student performance.</w:t>
      </w:r>
    </w:p>
    <w:p w:rsidRPr="2030048C" w:rsidP="2030048C">
      <w:pPr>
        <w:rPr>
          <w:rFonts w:ascii="Arial" w:eastAsia="Arial" w:hAnsi="Arial" w:cs="Arial"/>
          <w:sz w:val="24"/>
          <w:szCs w:val="24"/>
        </w:rPr>
      </w:pPr>
      <w:r w:rsidRPr="2030048C">
        <w:rPr>
          <w:rFonts w:ascii="Arial" w:eastAsia="Arial" w:hAnsi="Arial" w:cs="Arial"/>
          <w:sz w:val="24"/>
          <w:szCs w:val="24"/>
        </w:rPr>
        <w:t xml:space="preserve">Modules are assessed via a diverse range of assessment strategies that are carefully crafted to suit the content and learning outcomes of each module, as well as the </w:t>
      </w:r>
      <w:r w:rsidRPr="2030048C">
        <w:rPr>
          <w:rFonts w:ascii="Arial" w:eastAsia="Arial" w:hAnsi="Arial" w:cs="Arial"/>
          <w:sz w:val="24"/>
          <w:szCs w:val="24"/>
        </w:rPr>
        <w:t>course as a whole, thereby</w:t>
      </w:r>
      <w:r w:rsidRPr="2030048C">
        <w:rPr>
          <w:rFonts w:ascii="Arial" w:eastAsia="Arial" w:hAnsi="Arial" w:cs="Arial"/>
          <w:sz w:val="24"/>
          <w:szCs w:val="24"/>
        </w:rPr>
        <w:t xml:space="preserve"> strengthening the connection between modules and promoting lateral thinking. The selected assessment components are also conceived as part of the learning process and enable students to demonstrate their growing knowledge, understanding and skills as they progress through the three levels of the course. The assessment regime for each module has been designed to provide formative and feedback formative opportunities that allow students to prepare for the summative assessment and which also relates to other modules, allowing students to make use of their interdisciplinary experiences. This strategy also ensures that assessment bunching is avoided. In addition, the dual emphasis on formative and summative assessment reinforces the importance of drafting, critical self-evaluation, peer-review and tutor feedback from the beginning of the </w:t>
      </w:r>
      <w:r w:rsidRPr="2030048C">
        <w:rPr>
          <w:rFonts w:ascii="Arial" w:eastAsia="Arial" w:hAnsi="Arial" w:cs="Arial"/>
          <w:sz w:val="24"/>
          <w:szCs w:val="24"/>
        </w:rPr>
        <w:t>degree, and</w:t>
      </w:r>
      <w:r w:rsidRPr="2030048C">
        <w:rPr>
          <w:rFonts w:ascii="Arial" w:eastAsia="Arial" w:hAnsi="Arial" w:cs="Arial"/>
          <w:sz w:val="24"/>
          <w:szCs w:val="24"/>
        </w:rPr>
        <w:t xml:space="preserve"> encourages students to see both their formative and summative assessments as a major component of their learning experience. </w:t>
      </w:r>
    </w:p>
    <w:p w:rsidRPr="2030048C" w:rsidP="2030048C">
      <w:pPr>
        <w:rPr>
          <w:rFonts w:ascii="Arial" w:eastAsia="Arial" w:hAnsi="Arial" w:cs="Arial"/>
          <w:sz w:val="24"/>
          <w:szCs w:val="24"/>
        </w:rPr>
      </w:pPr>
      <w:r w:rsidRPr="2030048C">
        <w:rPr>
          <w:rFonts w:ascii="Arial" w:eastAsia="Arial" w:hAnsi="Arial" w:cs="Arial"/>
          <w:sz w:val="24"/>
          <w:szCs w:val="24"/>
        </w:rPr>
        <w:t>At Level Four, learning outcomes are focused on the development of specific skills and abilities which are fundamental to the field; the assessment strategies reflect this.</w:t>
      </w:r>
      <w:r w:rsidRPr="2030048C">
        <w:rPr>
          <w:rFonts w:ascii="Arial" w:eastAsia="Arial" w:hAnsi="Arial" w:cs="Arial"/>
          <w:sz w:val="24"/>
          <w:szCs w:val="24"/>
        </w:rPr>
        <w:t xml:space="preserve">  </w:t>
      </w:r>
      <w:r w:rsidRPr="2030048C">
        <w:rPr>
          <w:rFonts w:ascii="Arial" w:eastAsia="Arial" w:hAnsi="Arial" w:cs="Arial"/>
          <w:sz w:val="24"/>
          <w:szCs w:val="24"/>
        </w:rPr>
        <w:t xml:space="preserve">Portfolios at this level include a variety of in-workshop and in-seminar written exercises, critical commentaries, </w:t>
      </w:r>
      <w:r w:rsidRPr="2030048C">
        <w:rPr>
          <w:rFonts w:ascii="Arial" w:eastAsia="Arial" w:hAnsi="Arial" w:cs="Arial"/>
          <w:sz w:val="24"/>
          <w:szCs w:val="24"/>
        </w:rPr>
        <w:t>analyses</w:t>
      </w:r>
      <w:r w:rsidRPr="2030048C">
        <w:rPr>
          <w:rFonts w:ascii="Arial" w:eastAsia="Arial" w:hAnsi="Arial" w:cs="Arial"/>
          <w:sz w:val="24"/>
          <w:szCs w:val="24"/>
        </w:rPr>
        <w:t xml:space="preserve"> and explications, reading logs, close readings and short essays and group work, providing both formative and summative assessment.</w:t>
      </w:r>
      <w:r w:rsidRPr="2030048C">
        <w:rPr>
          <w:rFonts w:ascii="Arial" w:eastAsia="Arial" w:hAnsi="Arial" w:cs="Arial"/>
          <w:sz w:val="24"/>
          <w:szCs w:val="24"/>
        </w:rPr>
        <w:t xml:space="preserve">  </w:t>
      </w:r>
      <w:r w:rsidRPr="2030048C">
        <w:rPr>
          <w:rFonts w:ascii="Arial" w:eastAsia="Arial" w:hAnsi="Arial" w:cs="Arial"/>
          <w:sz w:val="24"/>
          <w:szCs w:val="24"/>
        </w:rPr>
        <w:t xml:space="preserve">The importance of attendance and good seminar practice is explicitly recognised in all modules. </w:t>
      </w:r>
    </w:p>
    <w:p w:rsidRPr="2030048C" w:rsidP="2030048C">
      <w:pPr>
        <w:rPr>
          <w:rFonts w:ascii="Arial" w:eastAsia="Arial" w:hAnsi="Arial" w:cs="Arial"/>
          <w:sz w:val="24"/>
          <w:szCs w:val="24"/>
        </w:rPr>
      </w:pPr>
      <w:r w:rsidRPr="2030048C">
        <w:rPr>
          <w:rFonts w:ascii="Arial" w:eastAsia="Arial" w:hAnsi="Arial" w:cs="Arial"/>
          <w:sz w:val="24"/>
          <w:szCs w:val="24"/>
        </w:rPr>
        <w:t>Assessment strategies at levels five and six build on the practices established in level four, focusing on the essay as a central discursive form for students’ participation in informed written and oral debate, and on specialised creative practice based around different literary genres.</w:t>
      </w:r>
      <w:r w:rsidRPr="2030048C">
        <w:rPr>
          <w:rFonts w:ascii="Arial" w:eastAsia="Arial" w:hAnsi="Arial" w:cs="Arial"/>
          <w:sz w:val="24"/>
          <w:szCs w:val="24"/>
        </w:rPr>
        <w:t xml:space="preserve">  </w:t>
      </w:r>
      <w:r w:rsidRPr="2030048C">
        <w:rPr>
          <w:rFonts w:ascii="Arial" w:eastAsia="Arial" w:hAnsi="Arial" w:cs="Arial"/>
          <w:sz w:val="24"/>
          <w:szCs w:val="24"/>
        </w:rPr>
        <w:t>Other assessments extend and vary students’ learning experience and offer different means of evaluation.</w:t>
      </w:r>
      <w:r w:rsidRPr="2030048C">
        <w:rPr>
          <w:rFonts w:ascii="Arial" w:eastAsia="Arial" w:hAnsi="Arial" w:cs="Arial"/>
          <w:sz w:val="24"/>
          <w:szCs w:val="24"/>
        </w:rPr>
        <w:t xml:space="preserve">  </w:t>
      </w:r>
      <w:r w:rsidRPr="2030048C">
        <w:rPr>
          <w:rFonts w:ascii="Arial" w:eastAsia="Arial" w:hAnsi="Arial" w:cs="Arial"/>
          <w:sz w:val="24"/>
          <w:szCs w:val="24"/>
        </w:rPr>
        <w:t xml:space="preserve">These include, take-home tests, presentations and reports, bibliographic work, personal reflection and reading logs, short and long essays; taken together </w:t>
      </w:r>
      <w:r w:rsidRPr="2030048C">
        <w:rPr>
          <w:rFonts w:ascii="Arial" w:eastAsia="Arial" w:hAnsi="Arial" w:cs="Arial"/>
          <w:sz w:val="24"/>
          <w:szCs w:val="24"/>
        </w:rPr>
        <w:t>these feed</w:t>
      </w:r>
      <w:r w:rsidRPr="2030048C">
        <w:rPr>
          <w:rFonts w:ascii="Arial" w:eastAsia="Arial" w:hAnsi="Arial" w:cs="Arial"/>
          <w:sz w:val="24"/>
          <w:szCs w:val="24"/>
        </w:rPr>
        <w:t xml:space="preserve"> forward, culminating in more sustained pieces of written work in either dissertation or long essays. Final year modules also give students the opportunity to showcase the diverse range of key skills they have acquired throughout the degree, such as writing and oral communication and presentation skills, independent study and bibliographic research, creative thinking, as well as group work and practical organisation skills. </w:t>
      </w:r>
    </w:p>
    <w:p w:rsidRPr="2030048C" w:rsidP="2030048C">
      <w:pPr>
        <w:rPr>
          <w:rFonts w:ascii="Arial" w:eastAsia="Arial" w:hAnsi="Arial" w:cs="Arial"/>
          <w:sz w:val="24"/>
          <w:szCs w:val="24"/>
        </w:rPr>
      </w:pPr>
      <w:r w:rsidRPr="2030048C">
        <w:rPr>
          <w:rFonts w:ascii="Arial" w:eastAsia="Arial" w:hAnsi="Arial" w:cs="Arial"/>
          <w:sz w:val="24"/>
          <w:szCs w:val="24"/>
        </w:rPr>
        <w:t xml:space="preserve">Throughout the English degree, assessments not only give students the opportunity to acquire and demonstrate the learning outcomes for individual modules but also reflect those of the </w:t>
      </w:r>
      <w:r w:rsidRPr="2030048C">
        <w:rPr>
          <w:rFonts w:ascii="Arial" w:eastAsia="Arial" w:hAnsi="Arial" w:cs="Arial"/>
          <w:sz w:val="24"/>
          <w:szCs w:val="24"/>
        </w:rPr>
        <w:t>field as a whole</w:t>
      </w:r>
      <w:r w:rsidRPr="2030048C">
        <w:rPr>
          <w:rFonts w:ascii="Arial" w:eastAsia="Arial" w:hAnsi="Arial" w:cs="Arial"/>
          <w:sz w:val="24"/>
          <w:szCs w:val="24"/>
        </w:rPr>
        <w:t>. Students will graduate as independent and critical learners and thinkers.</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A</w:t>
      </w:r>
      <w:r w:rsidRPr="2030048C">
        <w:rPr>
          <w:rFonts w:ascii="Arial" w:eastAsia="Arial" w:hAnsi="Arial" w:cs="Arial"/>
          <w:sz w:val="24"/>
          <w:szCs w:val="24"/>
        </w:rPr>
        <w:t>dditional support to all students is provided in student support and consultation hours</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Although the times are fixed, tutors can be flexible as to student availability, particularly if the</w:t>
      </w:r>
      <w:r w:rsidRPr="2030048C">
        <w:rPr>
          <w:rFonts w:ascii="Arial" w:eastAsia="Arial" w:hAnsi="Arial" w:cs="Arial"/>
          <w:strike/>
          <w:sz w:val="24"/>
          <w:szCs w:val="24"/>
        </w:rPr>
        <w:t xml:space="preserve"> </w:t>
      </w:r>
      <w:r w:rsidRPr="2030048C">
        <w:rPr>
          <w:rFonts w:ascii="Arial" w:eastAsia="Arial" w:hAnsi="Arial" w:cs="Arial"/>
          <w:sz w:val="24"/>
          <w:szCs w:val="24"/>
        </w:rPr>
        <w:t>hours clash with classes or personal commitments. For additional help with academic writing and oral skills, students at all levels are encouraged to attend the School of Humanities’ Writing and Oral Skills Series (WOS) and to make use of the Faculty’s Centre for Academic Skills and Employability (CASE), as well as the university-wide course runs by EAPD (English for Academic and Professional Development) workshops.</w:t>
      </w:r>
    </w:p>
    <w:p w:rsidRPr="2030048C" w:rsidP="2030048C">
      <w:pPr>
        <w:rPr>
          <w:rFonts w:ascii="Arial" w:eastAsia="Arial" w:hAnsi="Arial" w:cs="Arial"/>
          <w:sz w:val="24"/>
          <w:szCs w:val="24"/>
        </w:rPr>
      </w:pPr>
      <w:r w:rsidRPr="2030048C">
        <w:rPr>
          <w:rFonts w:ascii="Arial" w:eastAsia="Arial" w:hAnsi="Arial" w:cs="Arial"/>
          <w:sz w:val="24"/>
          <w:szCs w:val="24"/>
        </w:rPr>
        <w:t>In summary, students are supported by:</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Course Leader to oversee the programme and provide support to all </w:t>
      </w:r>
      <w:r w:rsidRPr="2030048C">
        <w:rPr>
          <w:rFonts w:ascii="Arial" w:eastAsia="Arial" w:hAnsi="Arial" w:cs="Arial"/>
          <w:sz w:val="24"/>
          <w:szCs w:val="24"/>
        </w:rPr>
        <w:t>students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Personal Tutor to provide each student with tailored academic and personal support throughout the duration of the degree, with regular meetings scheduled at key times of the academic year such as module selection, progression, and assessment return </w:t>
      </w:r>
      <w:r w:rsidRPr="2030048C">
        <w:rPr>
          <w:rFonts w:ascii="Arial" w:eastAsia="Arial" w:hAnsi="Arial" w:cs="Arial"/>
          <w:sz w:val="24"/>
          <w:szCs w:val="24"/>
        </w:rPr>
        <w:t>periods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technical support to advise students on IT and the use of software appropriate to the </w:t>
      </w:r>
      <w:r w:rsidRPr="2030048C">
        <w:rPr>
          <w:rFonts w:ascii="Arial" w:eastAsia="Arial" w:hAnsi="Arial" w:cs="Arial"/>
          <w:sz w:val="24"/>
          <w:szCs w:val="24"/>
        </w:rPr>
        <w:t>degree</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designated course administrator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an induction week programme at the beginning of Level 4 and a tailored re-induction session at the beginning of Levels 5 and 6</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access to Canvas (VLE), a versatile online interactive intranet learning environment accessible both on and </w:t>
      </w:r>
      <w:r w:rsidRPr="2030048C">
        <w:rPr>
          <w:rFonts w:ascii="Arial" w:eastAsia="Arial" w:hAnsi="Arial" w:cs="Arial"/>
          <w:sz w:val="24"/>
          <w:szCs w:val="24"/>
        </w:rPr>
        <w:t>off-site</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LinkedIn Learning – an online platform offering self-paced software tutorials</w:t>
      </w:r>
      <w:r w:rsidRPr="2030048C">
        <w:rPr>
          <w:rFonts w:ascii="Arial" w:eastAsia="Arial" w:hAnsi="Arial" w:cs="Arial"/>
          <w:sz w:val="24"/>
          <w:szCs w:val="24"/>
        </w:rPr>
        <w:t xml:space="preserve"> which are embedding into the personal development and employability modules at each level.</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substantial Centre for Academic Support and Employability (CASE) that provides academic skills support throughout the academic year. This includes provision for students who are identified via early assessment or through discussions with tutors as needing additional support.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extra-curricular interactive lectures organised by the School of Humanities and designed to enhance students’ academic and oral skills in an informal and supportive environment, also providing an additional source of tuition for students identified as requiring more targeted support.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support facilities that provide advice and assistance on issues such as finance, regulations, legal matters, accommodation, international student support, study abroad etc.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dedicated pastoral support through the Student Achievement Officer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support for students with disabilities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Union of Kingston Students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Careers and Employability Services team, who will provide support for students prior to undertaking work 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Periodic review undertaken at subject </w:t>
      </w:r>
      <w:r w:rsidRPr="2030048C">
        <w:rPr>
          <w:rFonts w:ascii="Arial" w:eastAsia="Arial" w:hAnsi="Arial" w:cs="Arial"/>
          <w:sz w:val="24"/>
          <w:szCs w:val="24"/>
        </w:rPr>
        <w:t>level</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w:t>
      </w:r>
      <w:r w:rsidRPr="2030048C">
        <w:rPr>
          <w:rFonts w:ascii="Arial" w:eastAsia="Arial" w:hAnsi="Arial" w:cs="Arial"/>
          <w:sz w:val="24"/>
          <w:szCs w:val="24"/>
        </w:rPr>
        <w:t>odule Evaluation Questionnaire (M</w:t>
      </w:r>
      <w:r w:rsidRPr="2030048C">
        <w:rPr>
          <w:rFonts w:ascii="Arial" w:eastAsia="Arial" w:hAnsi="Arial" w:cs="Arial"/>
          <w:sz w:val="24"/>
          <w:szCs w:val="24"/>
        </w:rPr>
        <w:t>EQs</w:t>
      </w:r>
      <w:r w:rsidRPr="2030048C">
        <w:rPr>
          <w:rFonts w:ascii="Arial" w:eastAsia="Arial" w:hAnsi="Arial" w:cs="Arial"/>
          <w:sz w:val="24"/>
          <w:szCs w:val="24"/>
        </w:rPr>
        <w:t>)</w:t>
      </w:r>
      <w:r w:rsidRPr="2030048C">
        <w:rPr>
          <w:rFonts w:ascii="Arial" w:eastAsia="Arial" w:hAnsi="Arial" w:cs="Arial"/>
          <w:sz w:val="24"/>
          <w:szCs w:val="24"/>
        </w:rPr>
        <w:t>, level surveys and the N</w:t>
      </w:r>
      <w:r w:rsidRPr="2030048C">
        <w:rPr>
          <w:rFonts w:ascii="Arial" w:eastAsia="Arial" w:hAnsi="Arial" w:cs="Arial"/>
          <w:sz w:val="24"/>
          <w:szCs w:val="24"/>
        </w:rPr>
        <w:t>ational Student Survey (NSS)</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520"/>
        <w:gridCol w:w="318"/>
        <w:gridCol w:w="1"/>
        <w:gridCol w:w="780"/>
        <w:gridCol w:w="1"/>
        <w:gridCol w:w="861"/>
        <w:gridCol w:w="1"/>
        <w:gridCol w:w="780"/>
        <w:gridCol w:w="1"/>
        <w:gridCol w:w="780"/>
        <w:gridCol w:w="1"/>
        <w:gridCol w:w="2"/>
        <w:gridCol w:w="778"/>
        <w:gridCol w:w="1"/>
        <w:gridCol w:w="780"/>
        <w:gridCol w:w="1"/>
        <w:gridCol w:w="3"/>
        <w:gridCol w:w="777"/>
        <w:gridCol w:w="1"/>
        <w:gridCol w:w="815"/>
        <w:gridCol w:w="1"/>
        <w:gridCol w:w="80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EL4009</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EL5007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EL5012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HU6003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E5A24FA-6B5B-49A9-9C24-D5237BF5009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