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Creative Writing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Critical and Historical Studies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Writing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Diploma of Higher Education in Creative Writing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Creative Writing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Creative Writing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UFCRW1CRW20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W8P5</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Variant to the Academic Framework:</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An exemption from the Undergraduate Curriculum Design Principles has been granted for the 2026/27 and 2027/28 academic years, specifically in relation to the requirement that all modules be core and that no optional modules are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course are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receive a solid grounding in the practice of creative and professional writing;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an awareness and critical understanding of the craft of writing as it is expressed through style and meaning and its employment in a variety of different formats and genres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are prepared for a range of careers in writing and the creative industries, with a portfolio of both subject-specific and transferable skills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and understanding of a wide range of writing for different media (books, theatre, film, television), in a variety of genres (poetry, fiction, drama, non-fiction) and their application to their own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capacity to analyse complex and diverse textual material, identifying formal characteristics and styles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critically and evaluate written and spoken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familiarity with and appreciation for the distinguishing formal qualities and linguistic effects of different genres and sub-genres and awareness of the historical, social and intellectual contexts of their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Respond critically and constructively to their own work and the work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collaboration with others to formulate ideas and respond to directed briefs, including those from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how the craft of writing is employed in a variety of professional purposes, and distinguish between these forms and their different requirements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creative responses in a range of styles, in response to theories of writing, and in relation to specific briefs, including professional direction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ideas cogently in writing and in oral form, with clarity, originality, and precision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sophisticated understanding of editing and proof-reading as it pertains both to self-evaluation and peer critique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and evaluate their own academic and professional development and practice through independent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time management skills and be able to work to deadlines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independent practice and translate this into meaningful written outcomes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as a full field in full-time, full-time including Foundation year, part-time and sandwich modes, and leads to the award of BA Hons Creative Writing. Entry is normally at Level 4 with A-level or equivalent qualifications (See section D).  Transfer from a similar course is possible at Level 5 with passes in comparable Level 4 modules – but is at the discretion of the course team.  Intake is normally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Option modules listed below are indicative. Module offerings in any particular year are subject to amendment based on staff availability, research specialisms, and curriculum development, but a range of options will always be available to allow students to develop specific pathways and skills, and, as is outlined in sections A and F, student pathways and specialisms are additionally supported within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Pathway Choice: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Those students who choose to take the Creative Writing (Film) pathway will follow the tailored module structure below.  In all other regards they are share the same course leadership and cohort identity as all other students on the programme.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Upon being made an offer, applicants will be invited by admissions team to discuss with the course admissions tutor the opportunity to take the BA Creative Writing (Film) pathway. Students will confirm their choice to take the BA Creative Writing (Film) pathway during a scheduled introductory session with their course leader in welcome week of their first year of study. Students who do not choose the pathway will take the main BA Creative Writing route.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Writing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Writing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From Pre-Cinema to Post-Cinema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Creative Writing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CW4003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Reading London: Drama, Poetry, Prose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EL4006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Writing That Works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CW4004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4 is designed to provide students with a solid base upon which to build more specialised creative and professional pathways at levels 5 and 6. The four modules enable students to gain knowledge and understanding of the principles of effective writing across a number of platforms and genres and gain practice in writing within different traditions and genres.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field/course at this point who have successfully completed 120 credits are eligible for the award of Certificate of Higher Education in Creative Writing.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Creative Writing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the Humanities: Research, Collaboration, Communication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EL5012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Screenwriting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CW5004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Style, Form and Creativity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CW5006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Adaptations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CW5005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Visions: History, Theory and Cultures of International Cinema</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HA5309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Sex and the City From Victorian Metropolis to Modernist Wasteland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EL5010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Transforming Realities: Innovation and Social Change in Twentieth Century and Contemporary Literature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EL5011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Optionality </w:t>
      </w:r>
      <w:hyperlink r:id="rId11" w:tgtFrame="_blank" w:history="1">
        <w:r w:rsidRPr="2030048C">
          <w:rPr>
            <w:rStyle w:val="normaltextrun"/>
            <w:rFonts w:ascii="Arial" w:eastAsia="Arial" w:hAnsi="Arial" w:cs="Arial"/>
            <w:color w:val="000000" w:themeColor="text1" w:themeShade="FF" w:themeTint="FF"/>
            <w:sz w:val="24"/>
            <w:szCs w:val="24"/>
          </w:rPr>
          <w:t>is</w:t>
        </w:r>
      </w:hyperlink>
      <w:r w:rsidRPr="2030048C">
        <w:rPr>
          <w:rStyle w:val="normaltextrun"/>
          <w:rFonts w:ascii="Arial" w:eastAsia="Arial" w:hAnsi="Arial" w:cs="Arial"/>
          <w:color w:val="000000" w:themeColor="text1" w:themeShade="FF" w:themeTint="FF"/>
          <w:sz w:val="24"/>
          <w:szCs w:val="24"/>
        </w:rPr>
        <w:t> designed to facilitate the development of specialist skills and knowledge and to enable students to build a portfolio that is targeted towards their career aspirations and specific industry needs.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Personal tutors will provide ongoing and day to day guidance to students in the selection of option modules to reflect their specific interests and aspirations.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Creative Writing.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Writing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Box Set Drama: Writing For Television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EL6000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Humanities in the Environment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HU6003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Black and Asian Writing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EL6032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4</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Gender and Sexuality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EL6030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4</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Making Shakespeare: Text, Performance, Adaptation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EL6029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4</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Power and the Image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HA6312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Radical Writers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EL6023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4</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Special Study: Innovations in Poetry and Prose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CW6010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4</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Special Study: Narrative Techniques in Popular Fiction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CW6004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4</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Option modules at level 6 will enable students to further develop specialties introduced at Levels 5 in more depth and with greater specificity.  The addition of option modules from English Literature will enable those students interested in literary writing to deepen their knowledge and understanding of the form through specialized contextual studies.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compulsory modules and 2 option modules.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Sandwich Route: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taking a four year sandwich degree complete their placement between Levels 5 and 6. This is subject to the successful completion on 120 credits at Level 4 and 120 credits at Level 5.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sandwich route follow the programme as outlined above, with the addition of HU5001 during their placement year. They then continue to complete Level 6 in the following academic year.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3"/>
        <w:gridCol w:w="262"/>
        <w:gridCol w:w="1"/>
        <w:gridCol w:w="710"/>
        <w:gridCol w:w="1"/>
        <w:gridCol w:w="710"/>
        <w:gridCol w:w="1"/>
        <w:gridCol w:w="643"/>
        <w:gridCol w:w="1"/>
        <w:gridCol w:w="672"/>
        <w:gridCol w:w="1"/>
        <w:gridCol w:w="710"/>
        <w:gridCol w:w="1"/>
        <w:gridCol w:w="710"/>
        <w:gridCol w:w="1"/>
        <w:gridCol w:w="643"/>
        <w:gridCol w:w="1"/>
        <w:gridCol w:w="643"/>
        <w:gridCol w:w="1"/>
        <w:gridCol w:w="672"/>
        <w:gridCol w:w="1"/>
        <w:gridCol w:w="710"/>
        <w:gridCol w:w="1"/>
        <w:gridCol w:w="66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CW5006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HU6003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CW6008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pecialisms.i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59424E5-7A91-4286-A82E-DEC6C4E3DC1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