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Creative Industries: Events and Experiences Design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30/04/2017</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28/02/2025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Creative and Cultural Industries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Creative Industries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 London</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Creative Industries: Events and Experiences Design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 Creative Industries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Diploma of Higher Education Creative Industries</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BA Creative Industries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UFCCE1CCE01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P991</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London</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School of Art, Knights Park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None</w:t>
            </w:r>
            <w:r w:rsidRPr="2030048C">
              <w:rPr>
                <w:rStyle w:val="normaltextrun"/>
                <w:rFonts w:ascii="Arial" w:eastAsia="Arial" w:hAnsi="Arial" w:cs="Arial"/>
                <w:b w:val="0"/>
                <w:bCs w:val="0"/>
                <w:color w:val="000000"/>
                <w:sz w:val="22"/>
                <w:szCs w:val="22"/>
                <w:shd w:val="clear" w:color="auto" w:fill="FFFFFF"/>
              </w:rPr>
              <w:t xml:space="preserve">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201F1E"/>
          <w:sz w:val="22"/>
          <w:szCs w:val="22"/>
          <w:shd w:val="clear" w:color="auto" w:fill="FFFFFF"/>
        </w:rPr>
        <w:t>To prepare students to work as a Creative Producer for Events and Experiences within the commercial and cultural</w:t>
      </w:r>
      <w:r w:rsidRPr="2030048C">
        <w:rPr>
          <w:rStyle w:val="normaltextrun"/>
          <w:rFonts w:ascii="Arial" w:hAnsi="Arial" w:cs="Arial"/>
          <w:color w:val="000000" w:themeColor="text1"/>
          <w:sz w:val="22"/>
          <w:szCs w:val="22"/>
          <w:shd w:val="clear" w:color="auto" w:fill="FFFFFF"/>
        </w:rPr>
        <w:t> </w:t>
      </w:r>
      <w:r w:rsidRPr="2030048C">
        <w:rPr>
          <w:rStyle w:val="normaltextrun"/>
          <w:rFonts w:ascii="Arial" w:hAnsi="Arial" w:cs="Arial"/>
          <w:color w:val="201F1E"/>
          <w:sz w:val="22"/>
          <w:szCs w:val="22"/>
          <w:shd w:val="clear" w:color="auto" w:fill="FFFFFF"/>
        </w:rPr>
        <w:t>sector</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provide learning experiences, spaces and resources for creative development and experimentation that would enable graduates to become distinctive, visual communicators, with an understanding of commercial aspects of product/service development and delivery;</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foster a multi-disciplinary attitude where problem solving and product/service development are seen as the result of curious, reflexive, and sometimes fearless process of experimentation, analysis and response;</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enable students to become effective visual communicators able to conceptualise, translate and transfer ideas between the different stakeholders of a project (client, supplier, target customer);</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To encourage customer mindfulness during the problematisation, ideation and execution stages of project briefs;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foster an independent, creative spirit that is critical while at the same time entrepreneurial and innovative;</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current and emerging media and new technologies in curation and exhibitions organising and design and the wider CCI.</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Ideate and conceptualise the ambitions and plans of a client.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creative thinking and informed risk taking.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development of art and design as a creative practice and a way of understanding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reframe problems and communicate the solutions in clear way.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Design a project brief that translates broad aims into defined objectives, with measurable outcomes that have been scheduled and resourced.</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problem solving skills and processes using research, experimentation and reflection to design creative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Translate diverse ideas for different stakeholders.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Generate and pitch multiple creative responses specific to a client brief.</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Display an awareness of the challenges and critical success factors in the area of curated exhibition design and event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creative ideas that are not limited by institutional norms.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use relevant media to create storyboards that visually communicate ideas and prototypes.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ind w:right="-285"/>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 xml:space="preserve">This programme is offered as a full field in full-time mode and leads to the award of: </w:t>
      </w:r>
      <w:r w:rsidRPr="2030048C">
        <w:rPr>
          <w:rFonts w:ascii="Arial" w:eastAsia="Arial" w:hAnsi="Arial" w:cs="Arial"/>
          <w:b/>
          <w:bCs/>
          <w:color w:val="000000"/>
          <w:sz w:val="22"/>
          <w:szCs w:val="22"/>
        </w:rPr>
        <w:t xml:space="preserve">BA (Hons) Creative Industries: </w:t>
      </w:r>
      <w:r w:rsidRPr="2030048C">
        <w:rPr>
          <w:rFonts w:ascii="Arial" w:eastAsia="Arial" w:hAnsi="Arial" w:cs="Arial"/>
          <w:color w:val="000000"/>
          <w:sz w:val="22"/>
          <w:szCs w:val="22"/>
        </w:rPr>
        <w:t>Events and Experiences Design.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Entry is normally at Level 4 with A-level or equivalent qualifications (See section D).  Intake is normally in September.</w:t>
      </w:r>
    </w:p>
    <w:p w:rsidRPr="2030048C" w:rsidP="2030048C">
      <w:pPr>
        <w:pStyle w:val="Heading3"/>
        <w:outlineLvl w:val="2"/>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E1.       Professional and Statutory Regulatory Bodies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N/A</w:t>
      </w:r>
    </w:p>
    <w:p w:rsidRPr="2030048C" w:rsidP="2030048C">
      <w:pPr>
        <w:pStyle w:val="Heading3"/>
        <w:outlineLvl w:val="2"/>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E2.       Work-based learning</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Work placements are actively encouraged and although the Faculty will undertake to identify and prepare opportunities for students, it is the responsibility of individual students to secure such placements, through interview. Support for interviewing will be provided through the programme team and Careers and the University’s Careers Services. Placements allow students to reflect on their own personal experience of working in an applied setting, to focus on aspects of this experience so that they can clearly relate to theoretical concepts and to evaluate the relationship between theory and practice.</w:t>
      </w:r>
    </w:p>
    <w:p w:rsidRPr="2030048C" w:rsidP="2030048C">
      <w:pPr>
        <w:pStyle w:val="Heading3"/>
        <w:outlineLvl w:val="2"/>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E3.       Outline Programme Structure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Level 4 is made up of four modules each worth 30 credits, Level 5 is made up of four modules each worth 30 credits. Level 6 has one module worth 60 credits and two worth 30 credits. Level 4 modules run across two consecutive teaching blocks. Each module in Level 5 and Level 6 is run for one teaching block to allow for project work to be completed in concentrated periods within the studio in order to meet project deadlines set in the brief, sometimes by local and international businesses. Typically, a student must complete 120 credits at each level. All students will be provided with the University regulations.  Full details of each module will be provided in module descriptors and Canvas.</w:t>
      </w:r>
      <w:r w:rsidRPr="2030048C">
        <w:rPr>
          <w:rFonts w:ascii="Arial" w:eastAsia="Arial" w:hAnsi="Arial" w:cs="Arial"/>
          <w:strike/>
          <w:color w:val="000000"/>
          <w:sz w:val="22"/>
          <w:szCs w:val="22"/>
        </w:rPr>
        <w:t xml:space="preserve"> </w:t>
      </w:r>
    </w:p>
    <w:p w:rsidRPr="2030048C" w:rsidP="2030048C">
      <w:pPr>
        <w:pStyle w:val="Heading4"/>
        <w:outlineLvl w:val="3"/>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Level 4</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The first year of the course is designed to introduce students to the theoretical and commercial contexts of the creative industries, the practices and skills of creative work, problem solving and written and visual communication.</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1"/>
          <w:szCs w:val="21"/>
        </w:rPr>
        <w:t> </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rPr>
        <w:t>Creative Journeys (HA4305)</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The module begins building your skills of interpretation, ideation and storytelling.</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 xml:space="preserve">Creative Journeys are mapped via series of briefs that explore how creative thinking is applied to practical problems and their solutions. This will also be the place where you begin to develop your familiarity and skills in the use of design and prototyping software and begin creating storyboards and prototypes of ideas and visual strategies. </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rPr>
        <w:t>The Tools of Writing (HA4306)</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This module explores different types of writing (reflective, commercial, creative) and how the meaning and form is changed depending on the chosen audience. The mechanics of writing (drafting, editing) are paired with briefs that explore your abilility to write cogently about your visual work, to write commercially (copywriting, editorial) and how to bring writing into your creative practice (stories, poetry).</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rPr>
        <w:t>Navigating Industry (HA4303)</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This module explores industry and your place in it. Through the creation of a podcast series you will research sectors and roles and talk to industry figures that you feel have relevance to you and your future place in the creative industries. You will create a Personal Development Plan and begin to map out your journey into industry while developing attributes such as Design Thinking, Creative Problem Solving and Enterprise.</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rPr>
        <w:t>Thinking About Ideas (HA4304)</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The module will unpack how creativity explores and challenges established views.</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 xml:space="preserve">Students will critically think about creativity and understand key concepts around art, design and culture. You will think and debate your ideas and explore how creativity and commerce reflect each other. This will be the space where to hold and explore important debates on critical theory, intellectual property, technological change and the always evolving nature of the creative industries.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Students will share these modules with students enrolled on BA (Hons) Creative Industries: Art Direction, BA (Hons) Creative Industries: Design Marketing. This is because the skills and knowledge are common across all three roles identified as the target for each programme.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Students exiting the course at this point who have successfully completed 120 credits are eligible for the award of Certificate of Higher Education in Creative Industries.</w:t>
      </w:r>
    </w:p>
    <w:p w:rsidRPr="2030048C" w:rsidP="2030048C">
      <w:pPr>
        <w:pStyle w:val="Heading4"/>
        <w:outlineLvl w:val="3"/>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Level 5</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In the second year, students move from context and creative sector necessary skills and understanding to the specific practical situations and challenges within the role of an exhibition and events organiser designing and delivering temporary, live and physical experiences.</w:t>
      </w:r>
      <w:r w:rsidRPr="2030048C">
        <w:rPr>
          <w:rFonts w:ascii="Arial" w:eastAsia="Arial" w:hAnsi="Arial" w:cs="Arial"/>
          <w:b/>
          <w:bCs/>
          <w:color w:val="000000"/>
          <w:sz w:val="22"/>
          <w:szCs w:val="22"/>
        </w:rPr>
        <w:t xml:space="preserve"> </w:t>
      </w:r>
      <w:r w:rsidRPr="2030048C">
        <w:rPr>
          <w:rFonts w:ascii="Arial" w:eastAsia="Arial" w:hAnsi="Arial" w:cs="Arial"/>
          <w:color w:val="000000"/>
          <w:sz w:val="22"/>
          <w:szCs w:val="22"/>
        </w:rPr>
        <w:t xml:space="preserve">Events and Experiences Design </w:t>
      </w:r>
      <w:r w:rsidRPr="2030048C">
        <w:rPr>
          <w:rFonts w:ascii="Arial" w:eastAsia="Arial" w:hAnsi="Arial" w:cs="Arial"/>
          <w:b/>
          <w:bCs/>
          <w:color w:val="000000"/>
          <w:sz w:val="22"/>
          <w:szCs w:val="22"/>
        </w:rPr>
        <w:t>(1</w:t>
      </w:r>
      <w:r w:rsidRPr="2030048C">
        <w:rPr>
          <w:rFonts w:ascii="Arial" w:eastAsia="Arial" w:hAnsi="Arial" w:cs="Arial"/>
          <w:color w:val="000000"/>
          <w:sz w:val="22"/>
          <w:szCs w:val="22"/>
        </w:rPr>
        <w:t xml:space="preserve">) (HA5308) will explore the theory and practice of curation to inform students of the meaning based approaches to the creation of cultural visitor experiences. Audience development, public engagement and the financing of events will be explored through projects to curate, design and execute a small digital &amp; physical exhibition. A project in which students can apply their developing design skills and problem solving skills in the fulfilment of curatorial briefs for events and exhibitions. A module on </w:t>
      </w:r>
      <w:r w:rsidRPr="2030048C">
        <w:rPr>
          <w:rFonts w:ascii="Arial" w:eastAsia="Arial" w:hAnsi="Arial" w:cs="Arial"/>
          <w:b/>
          <w:bCs/>
          <w:color w:val="000000"/>
          <w:sz w:val="22"/>
          <w:szCs w:val="22"/>
        </w:rPr>
        <w:t>Customer Mindfulness</w:t>
      </w:r>
      <w:r w:rsidRPr="2030048C">
        <w:rPr>
          <w:rFonts w:ascii="Arial" w:eastAsia="Arial" w:hAnsi="Arial" w:cs="Arial"/>
          <w:color w:val="000000"/>
          <w:sz w:val="22"/>
          <w:szCs w:val="22"/>
        </w:rPr>
        <w:t xml:space="preserve"> (HA5304) will accompany this content and establish the important concept of the audience or recipient/user of the product or service and consider the semantic understandings on which exhibitions and events are based. In the second teaching block, </w:t>
      </w:r>
      <w:r w:rsidRPr="2030048C">
        <w:rPr>
          <w:rFonts w:ascii="Arial" w:eastAsia="Arial" w:hAnsi="Arial" w:cs="Arial"/>
          <w:b/>
          <w:bCs/>
          <w:color w:val="000000"/>
          <w:sz w:val="22"/>
          <w:szCs w:val="22"/>
        </w:rPr>
        <w:t>Creative Project Management</w:t>
      </w:r>
      <w:r w:rsidRPr="2030048C">
        <w:rPr>
          <w:rFonts w:ascii="Arial" w:eastAsia="Arial" w:hAnsi="Arial" w:cs="Arial"/>
          <w:color w:val="000000"/>
          <w:sz w:val="22"/>
          <w:szCs w:val="22"/>
        </w:rPr>
        <w:t xml:space="preserve"> (HA5305) will enable students to gain understanding and techniques for the organisation and management of the project briefs that structure and dictate the practice of creative delivery. It will also be an opportunity to explore and develop insights into how the specificity of the creative sector and creative projects requires the moderation and innovation away from standard or generic project management approaches, such as those embodied in Prince2 methodology. Operational and commercial aspects such as budgets, staffing and contracts will be covered here. </w:t>
      </w:r>
      <w:r w:rsidRPr="2030048C">
        <w:rPr>
          <w:rFonts w:ascii="Arial" w:eastAsia="Arial" w:hAnsi="Arial" w:cs="Arial"/>
          <w:b/>
          <w:bCs/>
          <w:color w:val="000000"/>
          <w:sz w:val="22"/>
          <w:szCs w:val="22"/>
        </w:rPr>
        <w:t>Live Case Study</w:t>
      </w:r>
      <w:r w:rsidRPr="2030048C">
        <w:rPr>
          <w:rFonts w:ascii="Arial" w:eastAsia="Arial" w:hAnsi="Arial" w:cs="Arial"/>
          <w:color w:val="000000"/>
          <w:sz w:val="22"/>
          <w:szCs w:val="22"/>
        </w:rPr>
        <w:t xml:space="preserve"> (HA5306) will give students the opportunity to apply the understanding and skills so far developed to a real-world problem, acting as a check on their progress and an opportunity to adjust the way they are learning and reveal skills and knowledge that are needed.</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These modules add to the students’ Personal Development Plan, with a professional CV, digital presence (blog) and interview readiness developed in readiness for a summer placement, aided by the Placements Officer and Careers and Employability Services.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This course permits progression from Level 5 to Level 6 with 90 credits at Level 5 or above. The outstanding 30 credits from Level 5 can be trailed into Level 6 and must be passed before consideration for an award or progression to Level 7 (if appropriate).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rPr>
        <w:t>Customer Mindfulness</w:t>
      </w:r>
      <w:r w:rsidRPr="2030048C">
        <w:rPr>
          <w:rFonts w:ascii="Arial" w:eastAsia="Arial" w:hAnsi="Arial" w:cs="Arial"/>
          <w:color w:val="000000"/>
          <w:sz w:val="22"/>
          <w:szCs w:val="22"/>
        </w:rPr>
        <w:t xml:space="preserve"> (HA5304), </w:t>
      </w:r>
      <w:r w:rsidRPr="2030048C">
        <w:rPr>
          <w:rFonts w:ascii="Arial" w:eastAsia="Arial" w:hAnsi="Arial" w:cs="Arial"/>
          <w:b/>
          <w:bCs/>
          <w:color w:val="000000"/>
          <w:sz w:val="22"/>
          <w:szCs w:val="22"/>
        </w:rPr>
        <w:t>Creative Project Management</w:t>
      </w:r>
      <w:r w:rsidRPr="2030048C">
        <w:rPr>
          <w:rFonts w:ascii="Arial" w:eastAsia="Arial" w:hAnsi="Arial" w:cs="Arial"/>
          <w:color w:val="000000"/>
          <w:sz w:val="22"/>
          <w:szCs w:val="22"/>
        </w:rPr>
        <w:t xml:space="preserve"> </w:t>
      </w:r>
      <w:r w:rsidRPr="2030048C">
        <w:rPr>
          <w:rFonts w:ascii="Arial" w:eastAsia="Arial" w:hAnsi="Arial" w:cs="Arial"/>
          <w:color w:val="000000"/>
          <w:sz w:val="22"/>
          <w:szCs w:val="22"/>
        </w:rPr>
        <w:t>(</w:t>
      </w:r>
      <w:r w:rsidRPr="2030048C">
        <w:rPr>
          <w:rFonts w:ascii="Arial" w:eastAsia="Arial" w:hAnsi="Arial" w:cs="Arial"/>
          <w:color w:val="000000"/>
          <w:sz w:val="22"/>
          <w:szCs w:val="22"/>
        </w:rPr>
        <w:t>HA5305)</w:t>
      </w:r>
      <w:r w:rsidRPr="2030048C">
        <w:rPr>
          <w:rFonts w:ascii="Arial" w:eastAsia="Arial" w:hAnsi="Arial" w:cs="Arial"/>
          <w:b/>
          <w:bCs/>
          <w:color w:val="000000"/>
          <w:sz w:val="22"/>
          <w:szCs w:val="22"/>
        </w:rPr>
        <w:t xml:space="preserve"> </w:t>
      </w:r>
      <w:r w:rsidRPr="2030048C">
        <w:rPr>
          <w:rFonts w:ascii="Arial" w:eastAsia="Arial" w:hAnsi="Arial" w:cs="Arial"/>
          <w:color w:val="000000"/>
          <w:sz w:val="22"/>
          <w:szCs w:val="22"/>
        </w:rPr>
        <w:t xml:space="preserve">modules are shared with students enrolled on the other BA (Hons) Creative Industries programmes, namely BA (Hons) Creative Industries: Art Direction, BA (Hons) and Creative Industries: Design Marketing. This is because the skills and knowledge are common across all three roles identified as the professional focus for each programme.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rPr>
        <w:t>Live Case study</w:t>
      </w:r>
      <w:r w:rsidRPr="2030048C">
        <w:rPr>
          <w:rFonts w:ascii="Arial" w:eastAsia="Arial" w:hAnsi="Arial" w:cs="Arial"/>
          <w:color w:val="000000"/>
          <w:sz w:val="22"/>
          <w:szCs w:val="22"/>
        </w:rPr>
        <w:t xml:space="preserve"> (HA5306) is shared with students enrolled on BA (Hons) Creative Industries: Art Direction, BA (Hons) Creative, Cultural Industries: Design Marketing</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 xml:space="preserve">Assessment on these </w:t>
      </w:r>
      <w:r w:rsidRPr="2030048C">
        <w:rPr>
          <w:rFonts w:ascii="Arial" w:eastAsia="Arial" w:hAnsi="Arial" w:cs="Arial"/>
          <w:color w:val="000000"/>
          <w:sz w:val="22"/>
          <w:szCs w:val="22"/>
        </w:rPr>
        <w:t>three</w:t>
      </w:r>
      <w:r w:rsidRPr="2030048C">
        <w:rPr>
          <w:rFonts w:ascii="Arial" w:eastAsia="Arial" w:hAnsi="Arial" w:cs="Arial"/>
          <w:color w:val="000000"/>
          <w:sz w:val="22"/>
          <w:szCs w:val="22"/>
        </w:rPr>
        <w:t xml:space="preserve"> modules, where necessary, will be customised to match the roles and challenges of an exhibition and events producer.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Students exiting the programme at this point who have successfully completed 240 credits are eligible for the award of Diploma of Higher Education in Creative Industries.</w:t>
      </w:r>
    </w:p>
    <w:p w:rsidRPr="2030048C" w:rsidP="2030048C">
      <w:pPr>
        <w:pStyle w:val="Heading4"/>
        <w:outlineLvl w:val="3"/>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Level 6</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 xml:space="preserve">The final year further deepens students’ understanding and skills of the practice of an exhibitions and events organiser working in the creative sector. </w:t>
      </w:r>
      <w:r w:rsidRPr="2030048C">
        <w:rPr>
          <w:rFonts w:ascii="Arial" w:eastAsia="Arial" w:hAnsi="Arial" w:cs="Arial"/>
          <w:b/>
          <w:bCs/>
          <w:color w:val="000000"/>
          <w:sz w:val="24"/>
          <w:szCs w:val="24"/>
        </w:rPr>
        <w:t>Events and Experiences Design</w:t>
      </w:r>
      <w:r w:rsidRPr="2030048C">
        <w:rPr>
          <w:rFonts w:ascii="Arial" w:eastAsia="Arial" w:hAnsi="Arial" w:cs="Arial"/>
          <w:color w:val="000000"/>
          <w:sz w:val="22"/>
          <w:szCs w:val="22"/>
        </w:rPr>
        <w:t xml:space="preserve"> (2) (HA6300) builds on the previous module </w:t>
      </w:r>
      <w:r w:rsidRPr="2030048C">
        <w:rPr>
          <w:rFonts w:ascii="Arial" w:eastAsia="Arial" w:hAnsi="Arial" w:cs="Arial"/>
          <w:b/>
          <w:bCs/>
          <w:color w:val="000000"/>
          <w:sz w:val="24"/>
          <w:szCs w:val="24"/>
        </w:rPr>
        <w:t>Events and Experiences Design</w:t>
      </w:r>
      <w:r w:rsidRPr="2030048C">
        <w:rPr>
          <w:rFonts w:ascii="Arial" w:eastAsia="Arial" w:hAnsi="Arial" w:cs="Arial"/>
          <w:b/>
          <w:bCs/>
          <w:color w:val="000000"/>
          <w:sz w:val="22"/>
          <w:szCs w:val="22"/>
        </w:rPr>
        <w:t xml:space="preserve"> (1)</w:t>
      </w:r>
      <w:r w:rsidRPr="2030048C">
        <w:rPr>
          <w:rFonts w:ascii="Arial" w:eastAsia="Arial" w:hAnsi="Arial" w:cs="Arial"/>
          <w:color w:val="000000"/>
          <w:sz w:val="22"/>
          <w:szCs w:val="22"/>
        </w:rPr>
        <w:t xml:space="preserve"> (HA5308) by applying the theory and skills developed during the creation of a small digital &amp; physical exhibition to the realisation of a fully branded and marketed digital &amp; physical exhibition or event, allowing them to continue to </w:t>
      </w:r>
      <w:r w:rsidRPr="2030048C">
        <w:rPr>
          <w:rFonts w:ascii="Arial" w:eastAsia="Arial" w:hAnsi="Arial" w:cs="Arial"/>
          <w:color w:val="000000"/>
          <w:sz w:val="22"/>
          <w:szCs w:val="22"/>
          <w:shd w:val="clear" w:color="auto" w:fill="FFFFFF"/>
          <w:lang w:val="en-US" w:eastAsia="en-US"/>
        </w:rPr>
        <w:t>develop a range of vocational skills – including pitching a curatorial brief, working with a client, developing a narrative, storyboarding, creating content for social and other platforms, event branding, exhibition design, audience development, market research, public programming, benchmarking and project management. A strong emphasis will be placed on working collaboratively: students will work in teams to realise the exhibition.</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 xml:space="preserve">This is accompanied by a module </w:t>
      </w:r>
      <w:r w:rsidRPr="2030048C">
        <w:rPr>
          <w:rFonts w:ascii="Arial" w:eastAsia="Arial" w:hAnsi="Arial" w:cs="Arial"/>
          <w:b/>
          <w:bCs/>
          <w:color w:val="000000"/>
          <w:sz w:val="22"/>
          <w:szCs w:val="22"/>
        </w:rPr>
        <w:t>Culturepreneurship</w:t>
      </w:r>
      <w:r w:rsidRPr="2030048C">
        <w:rPr>
          <w:rFonts w:ascii="Arial" w:eastAsia="Arial" w:hAnsi="Arial" w:cs="Arial"/>
          <w:color w:val="000000"/>
          <w:sz w:val="22"/>
          <w:szCs w:val="22"/>
        </w:rPr>
        <w:t xml:space="preserve"> (HA6304) the portmanteau of entrepreneurship in the creative economy. This will provide an opportunity to critically analyse how their learning and experience has led to a more nuanced understanding of enterprise in the creative sectors. The module will consider the contribution creative thinkers and doers can make to established organisations as well as work on required knowledge and skills needed to prepare students for the freelancing role that many in the sector experience or choose at some point in their career. The programme is completed through a synthesising research or consultancy project. This will be in the field of their specialisation and involve the exploration of a current issue and the creation of a response in the form of an enterprise or campaign plan, or an exhibition plan or event. These modules represent an ‘outduction’ or exit strategy, allowing them to launch themselves into the professional world equipped with professional-level skills, experience and digital identity.</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Creative Industries: Events and Experiences Design</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Creative Industries: Events and Experiences Design</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Creative Journeys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HA4305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Navigating Industry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HA4303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Tools of Writing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HA4306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Thinking About Ideas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HA4304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will share these modules with students enrolled on BA (Hons) Creative Industries: Art Direction, BA (Hons) Creative Industries: Design Marketing. This is because the skills and knowledge are common across all three roles identified as the target for each programme.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are eligible for the award of Certificate of Higher Education in Creative Industries.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Creative Industries: Events and Experiences Design</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Creative Project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HA5305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Customer Mindfulness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HA5304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Events and Experiences Design (1)</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HA5308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Live case study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HA5306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The outstanding 30 credits from Level 5 can be trailed into Level 6 and must be passed before consideration for an award or progression to Level 7 (if appropriate).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Customer Mindfulness (HA5304), Creative Project Management (HA5305) modules are shared with students enrolled on the other BA (Hons) Creative Industries programmes, namely BA (Hons) Creative Industries: Art Direction, BA (Hons) and Creative Industries: Design Marketing. This is because the skills and knowledge are common across all three roles identified as the professional focus for each programme.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Live Case study (HA5306) is shared with students enrolled on BA (Hons) Creative Industries: Art Direction, BA (Hons) Creative, Cultural Industries: Design Marketing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Assessment on these three modules, where necessary, will be customised to match the roles and challenges of an exhibition and events producer.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240 credits are eligible for the award of Diploma of Higher Education in Creative Industries.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Creative Industries: Events and Experiences Design</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Culturepreneurship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HA6304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Events and Experiences Design (2)</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HA6300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Professional Portfolio For Creative Industries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HA6312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The Major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HA6311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will graduate with BA (Hons) Creative Industries: Events and Experiences Design after passing 360 credits, including all level 6 modules.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numPr>
          <w:ilvl w:val="0"/>
          <w:numId w:val="14"/>
        </w:numPr>
        <w:ind w:left="720" w:hanging="360"/>
        <w:jc w:val="left"/>
        <w:rPr>
          <w:rFonts w:ascii="Arial" w:eastAsia="Arial" w:hAnsi="Arial" w:cs="Arial"/>
          <w:sz w:val="24"/>
          <w:szCs w:val="24"/>
        </w:rPr>
      </w:pPr>
      <w:r w:rsidRPr="2030048C">
        <w:rPr>
          <w:rFonts w:ascii="Arial" w:eastAsia="Arial" w:hAnsi="Arial" w:cs="Arial"/>
          <w:color w:val="000000"/>
          <w:sz w:val="22"/>
          <w:szCs w:val="22"/>
          <w:lang w:val="en-US" w:eastAsia="en-US"/>
        </w:rPr>
        <w:t xml:space="preserve">Academic coherence </w:t>
      </w:r>
    </w:p>
    <w:p w:rsidRPr="2030048C" w:rsidP="2030048C">
      <w:pPr>
        <w:rPr>
          <w:rFonts w:ascii="Arial" w:eastAsia="Arial" w:hAnsi="Arial" w:cs="Arial"/>
          <w:sz w:val="24"/>
          <w:szCs w:val="24"/>
        </w:rPr>
      </w:pPr>
      <w:r w:rsidRPr="2030048C">
        <w:rPr>
          <w:rFonts w:ascii="Arial" w:eastAsia="Arial" w:hAnsi="Arial" w:cs="Arial"/>
          <w:color w:val="000000"/>
          <w:sz w:val="22"/>
          <w:szCs w:val="22"/>
        </w:rPr>
        <w:t>The curriculum has been designed to provide the learning experience needed for students to work in the highly visual, collaborative and creative environments of the Creative and Cultural Industries. This is made up of three areas of knowledge and practice - the knowledge and understanding needed to work as an exhibitions and events producer within the creative sector; a broader understanding of the development of the creative industries and the way art and design ideas and technologies have shaped practice and their organisation, and a series of projects based on collaborative tasks that test and develop the students’ application of their visual communication skills and understanding and the practices and processes that turn ideas into commercially valuable outputs.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principle that has guided the development of the programme’s pedagogy is the Kingston School of Art’s ethos of </w:t>
      </w:r>
      <w:r w:rsidRPr="2030048C">
        <w:rPr>
          <w:rFonts w:ascii="Arial" w:eastAsia="Arial" w:hAnsi="Arial" w:cs="Arial"/>
          <w:i/>
          <w:iCs/>
          <w:color w:val="000000"/>
          <w:sz w:val="22"/>
          <w:szCs w:val="22"/>
        </w:rPr>
        <w:t>Thinking through Making.</w:t>
      </w:r>
      <w:r w:rsidRPr="2030048C">
        <w:rPr>
          <w:rFonts w:ascii="Arial" w:eastAsia="Arial" w:hAnsi="Arial" w:cs="Arial"/>
          <w:color w:val="000000"/>
          <w:sz w:val="22"/>
          <w:szCs w:val="22"/>
        </w:rPr>
        <w:t xml:space="preserve"> This is built on the view that understanding is developed through creating a cycle of feedback, reflection and response. This culture of learning involves, where possible, establishing projects based on briefings that set the students a problem or challenge, which they work collaboratively to meet using resources provided by the university (e.g. Workshops/Digital media suite), experts such as tutors and technicians, fellow students and knowledge from the Learning Resources Centre. Fundamental to an Art School approach in this feedback cycle is the act of making or doing, of moving beyond words to using visual communication, developing prototypes and designing live experiences. To support this approach to learning students will have use of their own studio a space where they can discuss ideas, store materials and use display screens (physical and digital), called Studio KT1.</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The knowledge and skills needed to survive and thrive in the creative industries are highly socialised and networked. They involve identifying, translating and conceptualising the ideas and wishes of clients, co-workers and eventual target users. This requires empathy with the different identities of the members of the network (including experts and craftspeople) and highly developed visual communication skills, and co-ordination skills to work in this nexus of relationships. To reflect this challenge, the projects that the students on the programme will be engaged with will include working with local businesses and other students from across Kingston School of Art and university as well as each other.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design and delivery of the teaching and learning experience is intended to match and support this project-based style of learning, encourage group collaboration and encourage the students to become independent creative actors. Influenced by agile philosophy the modules will be made up of periods of intense project driven activity. This will involve a mix of tutor directed activity where theory and knowledge needed to tackle problems and challenges are worked on, times set aside for students to work on challenges that test and employ this knowledge and periodic project reviews or presentations of work in progress given to tutors and other students. In each module the project will be used for the formative assessment (mid-project review) and summative (outcome and explanation). </w:t>
      </w:r>
      <w:r w:rsidRPr="2030048C">
        <w:rPr>
          <w:rFonts w:ascii="Arial" w:eastAsia="Arial" w:hAnsi="Arial" w:cs="Arial"/>
          <w:b/>
          <w:bCs/>
          <w:color w:val="000000"/>
          <w:sz w:val="22"/>
          <w:szCs w:val="22"/>
        </w:rPr>
        <w:t>Creative Journeys (HA4305) and The Tools of Writing (HA4306)</w:t>
      </w:r>
      <w:r w:rsidRPr="2030048C">
        <w:rPr>
          <w:rFonts w:ascii="Arial" w:eastAsia="Arial" w:hAnsi="Arial" w:cs="Arial"/>
          <w:color w:val="000000"/>
          <w:sz w:val="22"/>
          <w:szCs w:val="22"/>
        </w:rPr>
        <w:t xml:space="preserve"> contains an early assignment mid-project presentation approximately 5 weeks in to Teaching Block 1, to facilitate transition to university and the enactment of essential skills.  </w:t>
      </w:r>
      <w:r w:rsidRPr="2030048C">
        <w:rPr>
          <w:rFonts w:ascii="Arial" w:eastAsia="Arial" w:hAnsi="Arial" w:cs="Arial"/>
          <w:sz w:val="22"/>
          <w:szCs w:val="22"/>
        </w:rPr>
        <w:t>There will be a formative assessment in TW12 giving an indicative grade with written feed forward advice, based on the students blogs.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The projects will vary according to the module learning outcomes and whether the brief has come from an outside client or is a case study style brief.  Indicative details of these are given in the module descriptors.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Elements of this module that do not follow this project based/studio teaching and learning approach will be delivered in a lecture and seminar format. This is a reflection of their content and role in the learning journey of the students. The relationship between conceptual modules such as these and the applied modules is complimentary, developing written academic and visual communication practice based skills sets in tandem in order to create graduates employable in Design Marketing and the wider creative economy.</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Thinking About Ideas (HA4304)</w:t>
      </w:r>
      <w:r w:rsidRPr="2030048C">
        <w:rPr>
          <w:rFonts w:ascii="Arial" w:eastAsia="Arial" w:hAnsi="Arial" w:cs="Arial"/>
          <w:color w:val="000000"/>
          <w:sz w:val="22"/>
          <w:szCs w:val="22"/>
        </w:rPr>
        <w:t xml:space="preserve"> introduces students to the ideas, actors and dynamics that have shaped the way art and design practices and understandings have developed to date</w:t>
      </w:r>
      <w:r w:rsidRPr="2030048C">
        <w:rPr>
          <w:rFonts w:ascii="Arial" w:eastAsia="Arial" w:hAnsi="Arial" w:cs="Arial"/>
          <w:sz w:val="22"/>
          <w:szCs w:val="22"/>
        </w:rPr>
        <w:t>.</w:t>
      </w:r>
    </w:p>
    <w:p w:rsidRPr="2030048C" w:rsidP="2030048C">
      <w:pPr>
        <w:ind w:left="72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The module</w:t>
      </w:r>
      <w:r w:rsidRPr="2030048C">
        <w:rPr>
          <w:rFonts w:ascii="Arial" w:eastAsia="Arial" w:hAnsi="Arial" w:cs="Arial"/>
          <w:b/>
          <w:bCs/>
          <w:color w:val="000000"/>
          <w:sz w:val="22"/>
          <w:szCs w:val="22"/>
        </w:rPr>
        <w:t xml:space="preserve"> </w:t>
      </w:r>
      <w:r w:rsidRPr="2030048C">
        <w:rPr>
          <w:rFonts w:ascii="Arial" w:eastAsia="Arial" w:hAnsi="Arial" w:cs="Arial"/>
          <w:color w:val="000000"/>
          <w:sz w:val="22"/>
          <w:szCs w:val="22"/>
        </w:rPr>
        <w:t>uses texts and ideas to explain and understand the idiosyncrasies of the creative economy and the ways organisations compete within it. The ideas and dynamics of the CI are examined, using case studies to engage with the ideas analytically. This provides the context for the programme specific module (HA5301) and also to ensure a broader, generalisable sweep of theory and event history than is achievable through a more focused, project-based pedagogy. Due to the common first year students will be able to choose their graduating programme award at the end of the year; either continue on BA (Hons) Creative Industries: Events and Experiences Design or transfer to either BA (Hons) Creative Industries: Art Direction and BA (Hons) Creative Industries: Design Marketing. It is in this module that students will be introduced to the different sectors, through tutor led sessions and guest speakers who are practitioners, to help inform this choice. This is a particular strength of these linked programmes, as it enables students to keep their options open until they have a greater understanding of the different professional fields.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lang w:val="en-US" w:eastAsia="en-US"/>
        </w:rPr>
        <w:t>2. Assessment</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BA (Hons) Creative Industries: Events and Experiences Design is assessed through formative and summative methods. Formative assessment primarily takes place during mid-project reviews and project proposals and is designed to help students identify how to improve and reflect on what needs to be done. This may be in the form of a written or verbal review and may be accompanied by an indicative grade. This mark will not contribute to their final module grade. Summative assessment aims to assess learning achieved and is awarded a grade. At Level 5 and 6, this contributes to their final programme classification. Assessment is integrated across the programme through the explicit development of two dominant skills, creative practices and the creative self. This is made explicit through the assessment criteria and rubric which assess the following values; for creative practices: visual communication skills, written communication skills, and storytelling; for creative self: creative thinking, risk, and professionalism. Through these six values it will be clear what is necessary for a student to achieve each level and also makes it visible through which paths high achievement can be recognised. These values are representative of the aims as detailed in Section B and also of the understanding of the creative industries, as informed by the Department of Culture, Media and Sport, </w:t>
      </w:r>
      <w:hyperlink r:id="rId11" w:history="1">
        <w:r w:rsidRPr="2030048C">
          <w:rPr>
            <w:rFonts w:ascii="Arial" w:eastAsia="Arial" w:hAnsi="Arial" w:cs="Arial"/>
            <w:color w:val="000000"/>
            <w:sz w:val="22"/>
            <w:szCs w:val="22"/>
          </w:rPr>
          <w:t>QAA benchmarks</w:t>
        </w:r>
      </w:hyperlink>
      <w:r w:rsidRPr="2030048C">
        <w:rPr>
          <w:rFonts w:ascii="Arial" w:eastAsia="Arial" w:hAnsi="Arial" w:cs="Arial"/>
          <w:color w:val="000000"/>
          <w:sz w:val="22"/>
          <w:szCs w:val="22"/>
        </w:rPr>
        <w:t xml:space="preserve">, and </w:t>
      </w:r>
      <w:hyperlink r:id="rId12" w:history="1">
        <w:r w:rsidRPr="2030048C">
          <w:rPr>
            <w:rFonts w:ascii="Arial" w:eastAsia="Arial" w:hAnsi="Arial" w:cs="Arial"/>
            <w:color w:val="000000"/>
            <w:sz w:val="22"/>
            <w:szCs w:val="22"/>
          </w:rPr>
          <w:t>Creative Skillset</w:t>
        </w:r>
      </w:hyperlink>
      <w:r w:rsidRPr="2030048C">
        <w:rPr>
          <w:rFonts w:ascii="Arial" w:eastAsia="Arial" w:hAnsi="Arial" w:cs="Arial"/>
          <w:color w:val="000000"/>
          <w:sz w:val="22"/>
          <w:szCs w:val="22"/>
        </w:rPr>
        <w: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In accordance with how creative projects are organised and operated students will be working collaboratively sometimes on linked tasks. Where this happens, students will produce individual work, submitted separately. This will allow individual performance to be evaluated within and relative to the whole project.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On 4 occasions where students work collaboratively and their work is submitted as a group, the students will in the case of written work, diarise the meetings held and detail the individual work each member did (in the appendix) or in the case of a presentation each student will participate and be awarded an individual mark.</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All Level 4 modules are shared between the three Creative industries programmes and build understanding of the context of creative sector, the methods and theory of visual communication, the use of writing as a commercial and creative tool, the techniques and attitudes of problem solving and the will critically think about creativity and understand key concepts around art, design and culture.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lang w:val="en-US" w:eastAsia="en-US"/>
        </w:rPr>
        <w:t xml:space="preserve">The 10% assessment in </w:t>
      </w:r>
      <w:r w:rsidRPr="2030048C">
        <w:rPr>
          <w:rFonts w:ascii="Arial" w:eastAsia="Arial" w:hAnsi="Arial" w:cs="Arial"/>
          <w:color w:val="000000"/>
          <w:sz w:val="22"/>
          <w:szCs w:val="22"/>
        </w:rPr>
        <w:t>HA430X</w:t>
      </w:r>
      <w:r w:rsidRPr="2030048C">
        <w:rPr>
          <w:rFonts w:ascii="Arial" w:eastAsia="Arial" w:hAnsi="Arial" w:cs="Arial"/>
          <w:sz w:val="22"/>
          <w:szCs w:val="22"/>
        </w:rPr>
        <w:t xml:space="preserve"> and </w:t>
      </w:r>
      <w:r w:rsidRPr="2030048C">
        <w:rPr>
          <w:rFonts w:ascii="Arial" w:eastAsia="Arial" w:hAnsi="Arial" w:cs="Arial"/>
          <w:color w:val="000000"/>
          <w:sz w:val="22"/>
          <w:szCs w:val="22"/>
        </w:rPr>
        <w:t>HA430X</w:t>
      </w:r>
      <w:r w:rsidRPr="2030048C">
        <w:rPr>
          <w:rFonts w:ascii="Arial" w:eastAsia="Arial" w:hAnsi="Arial" w:cs="Arial"/>
          <w:color w:val="000000"/>
          <w:sz w:val="22"/>
          <w:szCs w:val="22"/>
        </w:rPr>
        <w:t xml:space="preserve"> is aimed at providing students with a chance to test their understanding of assessment and learning and to flag up where further support is needed or attitudinal changes on the part of the student. It also enables the students to understand the process of familiarize themselves with the process of submitting work through a VLE.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Level 5 modules, </w:t>
      </w:r>
      <w:r w:rsidRPr="2030048C">
        <w:rPr>
          <w:rFonts w:ascii="Arial" w:eastAsia="Arial" w:hAnsi="Arial" w:cs="Arial"/>
          <w:b/>
          <w:bCs/>
          <w:color w:val="000000"/>
          <w:sz w:val="22"/>
          <w:szCs w:val="22"/>
        </w:rPr>
        <w:t>Customer mindfulness</w:t>
      </w:r>
      <w:r w:rsidRPr="2030048C">
        <w:rPr>
          <w:rFonts w:ascii="Arial" w:eastAsia="Arial" w:hAnsi="Arial" w:cs="Arial"/>
          <w:color w:val="000000"/>
          <w:sz w:val="22"/>
          <w:szCs w:val="22"/>
        </w:rPr>
        <w:t xml:space="preserve"> (HA5304), </w:t>
      </w:r>
      <w:r w:rsidRPr="2030048C">
        <w:rPr>
          <w:rFonts w:ascii="Arial" w:eastAsia="Arial" w:hAnsi="Arial" w:cs="Arial"/>
          <w:b/>
          <w:bCs/>
          <w:color w:val="000000"/>
          <w:sz w:val="22"/>
          <w:szCs w:val="22"/>
        </w:rPr>
        <w:t>Creative Project Management</w:t>
      </w:r>
      <w:r w:rsidRPr="2030048C">
        <w:rPr>
          <w:rFonts w:ascii="Arial" w:eastAsia="Arial" w:hAnsi="Arial" w:cs="Arial"/>
          <w:color w:val="000000"/>
          <w:sz w:val="22"/>
          <w:szCs w:val="22"/>
        </w:rPr>
        <w:t xml:space="preserve"> (HA5305) are shared with the two other programmes and also the BA (Hons) Fashion Promotion and Communication. </w:t>
      </w:r>
      <w:r w:rsidRPr="2030048C">
        <w:rPr>
          <w:rFonts w:ascii="Arial" w:eastAsia="Arial" w:hAnsi="Arial" w:cs="Arial"/>
          <w:b/>
          <w:bCs/>
          <w:color w:val="000000"/>
          <w:sz w:val="22"/>
          <w:szCs w:val="22"/>
        </w:rPr>
        <w:t>Live Case study</w:t>
      </w:r>
      <w:r w:rsidRPr="2030048C">
        <w:rPr>
          <w:rFonts w:ascii="Arial" w:eastAsia="Arial" w:hAnsi="Arial" w:cs="Arial"/>
          <w:color w:val="000000"/>
          <w:sz w:val="22"/>
          <w:szCs w:val="22"/>
        </w:rPr>
        <w:t xml:space="preserve"> (HA5306) is also shared with the two other programmes, but will have customised, course-specific assessment enabling students to demonstrate specialist skills and knowledge. In the case of </w:t>
      </w:r>
      <w:r w:rsidRPr="2030048C">
        <w:rPr>
          <w:rFonts w:ascii="Arial" w:eastAsia="Arial" w:hAnsi="Arial" w:cs="Arial"/>
          <w:b/>
          <w:bCs/>
          <w:color w:val="000000"/>
          <w:sz w:val="22"/>
          <w:szCs w:val="22"/>
        </w:rPr>
        <w:t>Customer Mindfulness</w:t>
      </w:r>
      <w:r w:rsidRPr="2030048C">
        <w:rPr>
          <w:rFonts w:ascii="Arial" w:eastAsia="Arial" w:hAnsi="Arial" w:cs="Arial"/>
          <w:color w:val="000000"/>
          <w:sz w:val="22"/>
          <w:szCs w:val="22"/>
        </w:rPr>
        <w:t xml:space="preserve">, (HA5304), the principles and practice of analysing users is fundamental and relevant for different types of user or audience. Accordingly, the teaching will be common to all four programmes. However, the assessment will be targeted at the particular users of the programme pathway, for </w:t>
      </w:r>
      <w:r w:rsidRPr="2030048C">
        <w:rPr>
          <w:rFonts w:ascii="Arial" w:eastAsia="Arial" w:hAnsi="Arial" w:cs="Arial"/>
          <w:b/>
          <w:bCs/>
          <w:color w:val="000000"/>
          <w:sz w:val="24"/>
          <w:szCs w:val="24"/>
        </w:rPr>
        <w:t>Events and Experiences Design</w:t>
      </w:r>
      <w:r w:rsidRPr="2030048C">
        <w:rPr>
          <w:rFonts w:ascii="Arial" w:eastAsia="Arial" w:hAnsi="Arial" w:cs="Arial"/>
          <w:color w:val="000000"/>
          <w:sz w:val="22"/>
          <w:szCs w:val="22"/>
        </w:rPr>
        <w:t xml:space="preserve"> students, the target will be the exhibition or event visitor, for Design Marketing students the target consumer will be the website user, and for Art Direction students, the target consumer will be the advert viewer or business client. In this way, the content is common while the subject matter of the assessment is customised in order to draw on the different areas of focus for each of the </w:t>
      </w:r>
      <w:r w:rsidRPr="2030048C">
        <w:rPr>
          <w:rFonts w:ascii="Arial" w:eastAsia="Arial" w:hAnsi="Arial" w:cs="Arial"/>
          <w:color w:val="000000"/>
          <w:sz w:val="22"/>
          <w:szCs w:val="22"/>
        </w:rPr>
        <w:t>four</w:t>
      </w:r>
      <w:r w:rsidRPr="2030048C">
        <w:rPr>
          <w:rFonts w:ascii="Arial" w:eastAsia="Arial" w:hAnsi="Arial" w:cs="Arial"/>
          <w:color w:val="000000"/>
          <w:sz w:val="22"/>
          <w:szCs w:val="22"/>
        </w:rPr>
        <w:t xml:space="preserve"> programmes, and students from each programme make up the combined project team. This will allow students to apply their particular specialism to the project, as well as experience working in different teams with people of different skills – an essential feature of creative project management. The </w:t>
      </w:r>
      <w:r w:rsidRPr="2030048C">
        <w:rPr>
          <w:rFonts w:ascii="Arial" w:eastAsia="Arial" w:hAnsi="Arial" w:cs="Arial"/>
          <w:b/>
          <w:bCs/>
          <w:color w:val="000000"/>
          <w:sz w:val="22"/>
          <w:szCs w:val="22"/>
        </w:rPr>
        <w:t>Live Case Study</w:t>
      </w:r>
      <w:r w:rsidRPr="2030048C">
        <w:rPr>
          <w:rFonts w:ascii="Arial" w:eastAsia="Arial" w:hAnsi="Arial" w:cs="Arial"/>
          <w:color w:val="000000"/>
          <w:sz w:val="22"/>
          <w:szCs w:val="22"/>
        </w:rPr>
        <w:t xml:space="preserve"> (HA5306) module will have some common sessions at the start of the module before students in the different programmes are linked to a company or project that has a project or challenge that is specific to their particular programme. The programme specific module, </w:t>
      </w:r>
      <w:r w:rsidRPr="2030048C">
        <w:rPr>
          <w:rFonts w:ascii="Arial" w:eastAsia="Arial" w:hAnsi="Arial" w:cs="Arial"/>
          <w:b/>
          <w:bCs/>
          <w:color w:val="000000"/>
          <w:sz w:val="24"/>
          <w:szCs w:val="24"/>
        </w:rPr>
        <w:t>Events and Experiences Design</w:t>
      </w:r>
      <w:r w:rsidRPr="2030048C">
        <w:rPr>
          <w:rFonts w:ascii="Arial" w:eastAsia="Arial" w:hAnsi="Arial" w:cs="Arial"/>
          <w:color w:val="000000"/>
          <w:sz w:val="22"/>
          <w:szCs w:val="22"/>
        </w:rPr>
        <w:t xml:space="preserve"> </w:t>
      </w:r>
      <w:r w:rsidRPr="2030048C">
        <w:rPr>
          <w:rFonts w:ascii="Arial" w:eastAsia="Arial" w:hAnsi="Arial" w:cs="Arial"/>
          <w:b/>
          <w:bCs/>
          <w:color w:val="000000"/>
          <w:sz w:val="22"/>
          <w:szCs w:val="22"/>
        </w:rPr>
        <w:t>(1)</w:t>
      </w:r>
      <w:r w:rsidRPr="2030048C">
        <w:rPr>
          <w:rFonts w:ascii="Arial" w:eastAsia="Arial" w:hAnsi="Arial" w:cs="Arial"/>
          <w:color w:val="000000"/>
          <w:sz w:val="22"/>
          <w:szCs w:val="22"/>
        </w:rPr>
        <w:t xml:space="preserve"> (HA5308) builds students understanding of the role of an exhibitions and events organiser and will be assessed using projects designed to evaluate students’ understanding of the knowledge and practices involved in designing and delivering curated exhibitions and events.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Students will be working collaboratively sometimes on grouped tasks. In these instances the mark awarded will be individualized as the piece of assessment is a reflective blog that documents their work.  Where there is a group mark students will diarise what they did (in the appendix) or in the case of a presentation each student will participate and be awarded an individual mark</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At Level 6, the programme specific module Events </w:t>
      </w:r>
      <w:r w:rsidRPr="2030048C">
        <w:rPr>
          <w:rFonts w:ascii="Arial" w:eastAsia="Arial" w:hAnsi="Arial" w:cs="Arial"/>
          <w:b/>
          <w:bCs/>
          <w:color w:val="000000"/>
          <w:sz w:val="24"/>
          <w:szCs w:val="24"/>
        </w:rPr>
        <w:t>and Experiences Design</w:t>
      </w:r>
      <w:r w:rsidRPr="2030048C">
        <w:rPr>
          <w:rFonts w:ascii="Arial" w:eastAsia="Arial" w:hAnsi="Arial" w:cs="Arial"/>
          <w:color w:val="000000"/>
          <w:sz w:val="22"/>
          <w:szCs w:val="22"/>
        </w:rPr>
        <w:t xml:space="preserve"> </w:t>
      </w:r>
      <w:r w:rsidRPr="2030048C">
        <w:rPr>
          <w:rFonts w:ascii="Arial" w:eastAsia="Arial" w:hAnsi="Arial" w:cs="Arial"/>
          <w:b/>
          <w:bCs/>
          <w:color w:val="000000"/>
          <w:sz w:val="22"/>
          <w:szCs w:val="22"/>
        </w:rPr>
        <w:t xml:space="preserve">(2) </w:t>
      </w:r>
      <w:r w:rsidRPr="2030048C">
        <w:rPr>
          <w:rFonts w:ascii="Arial" w:eastAsia="Arial" w:hAnsi="Arial" w:cs="Arial"/>
          <w:color w:val="000000"/>
          <w:sz w:val="22"/>
          <w:szCs w:val="22"/>
        </w:rPr>
        <w:t xml:space="preserve">(HA6300) deepens students’ understanding of the role and practices of an exhibition and events organiser introduced in </w:t>
      </w:r>
      <w:r w:rsidRPr="2030048C">
        <w:rPr>
          <w:rFonts w:ascii="Arial" w:eastAsia="Arial" w:hAnsi="Arial" w:cs="Arial"/>
          <w:b/>
          <w:bCs/>
          <w:color w:val="000000"/>
          <w:sz w:val="24"/>
          <w:szCs w:val="24"/>
        </w:rPr>
        <w:t>Events and Experiences Design</w:t>
      </w:r>
      <w:r w:rsidRPr="2030048C">
        <w:rPr>
          <w:rFonts w:ascii="Arial" w:eastAsia="Arial" w:hAnsi="Arial" w:cs="Arial"/>
          <w:color w:val="000000"/>
          <w:sz w:val="22"/>
          <w:szCs w:val="22"/>
        </w:rPr>
        <w:t xml:space="preserve"> </w:t>
      </w:r>
      <w:r w:rsidRPr="2030048C">
        <w:rPr>
          <w:rFonts w:ascii="Arial" w:eastAsia="Arial" w:hAnsi="Arial" w:cs="Arial"/>
          <w:b/>
          <w:bCs/>
          <w:color w:val="000000"/>
          <w:sz w:val="22"/>
          <w:szCs w:val="22"/>
        </w:rPr>
        <w:t>(1)</w:t>
      </w:r>
      <w:r w:rsidRPr="2030048C">
        <w:rPr>
          <w:rFonts w:ascii="Arial" w:eastAsia="Arial" w:hAnsi="Arial" w:cs="Arial"/>
          <w:color w:val="000000"/>
          <w:sz w:val="22"/>
          <w:szCs w:val="22"/>
        </w:rPr>
        <w:t xml:space="preserve"> (HA5308).  It will focus on developing skills and understanding of the design and delivery of a small digital &amp; physical exhibition by transferring the activity to that of a fully-realised, branded and marketed physical &amp; digital one. The module on </w:t>
      </w:r>
      <w:r w:rsidRPr="2030048C">
        <w:rPr>
          <w:rFonts w:ascii="Arial" w:eastAsia="Arial" w:hAnsi="Arial" w:cs="Arial"/>
          <w:b/>
          <w:bCs/>
          <w:color w:val="000000"/>
          <w:sz w:val="22"/>
          <w:szCs w:val="22"/>
        </w:rPr>
        <w:t xml:space="preserve">Culturepreneurship </w:t>
      </w:r>
      <w:r w:rsidRPr="2030048C">
        <w:rPr>
          <w:rFonts w:ascii="Arial" w:eastAsia="Arial" w:hAnsi="Arial" w:cs="Arial"/>
          <w:color w:val="000000"/>
          <w:sz w:val="22"/>
          <w:szCs w:val="22"/>
        </w:rPr>
        <w:t xml:space="preserve">is shared by the </w:t>
      </w:r>
      <w:r w:rsidRPr="2030048C">
        <w:rPr>
          <w:rFonts w:ascii="Arial" w:eastAsia="Arial" w:hAnsi="Arial" w:cs="Arial"/>
          <w:color w:val="000000"/>
          <w:sz w:val="22"/>
          <w:szCs w:val="22"/>
        </w:rPr>
        <w:t xml:space="preserve">three </w:t>
      </w:r>
      <w:r w:rsidRPr="2030048C">
        <w:rPr>
          <w:rFonts w:ascii="Arial" w:eastAsia="Arial" w:hAnsi="Arial" w:cs="Arial"/>
          <w:color w:val="000000"/>
          <w:sz w:val="22"/>
          <w:szCs w:val="22"/>
        </w:rPr>
        <w:t xml:space="preserve">BA (Hons) Creative Industries programmes. The content for intrapreneurship (internal enterprise) and of enterprise development and planning is relevant and applicable for all creative enterprise challenges and contexts. The Capstone assessment, </w:t>
      </w:r>
      <w:r w:rsidRPr="2030048C">
        <w:rPr>
          <w:rFonts w:ascii="Arial" w:eastAsia="Arial" w:hAnsi="Arial" w:cs="Arial"/>
          <w:b/>
          <w:bCs/>
          <w:color w:val="000000"/>
          <w:sz w:val="22"/>
          <w:szCs w:val="22"/>
        </w:rPr>
        <w:t xml:space="preserve">The Major Project </w:t>
      </w:r>
      <w:r w:rsidRPr="2030048C">
        <w:rPr>
          <w:rFonts w:ascii="Arial" w:eastAsia="Arial" w:hAnsi="Arial" w:cs="Arial"/>
          <w:color w:val="000000"/>
          <w:sz w:val="22"/>
          <w:szCs w:val="22"/>
        </w:rPr>
        <w:t xml:space="preserve">(HA6305) will have shared research and report writing sessions but will be mainly delivered through 1-2-1 sessions that discuss the specific lines of enquiry and work carried out by the student. This module is the opportunity to develop and express the student’s creative self, demonstrated through the production of a major enquiry into and response to an issue experienced by people and organisations operating in the creative industries. The work will be theoretically informed and practically orientated by the field of </w:t>
      </w:r>
      <w:r w:rsidRPr="2030048C">
        <w:rPr>
          <w:rFonts w:ascii="Arial" w:eastAsia="Arial" w:hAnsi="Arial" w:cs="Arial"/>
          <w:color w:val="000000"/>
          <w:sz w:val="24"/>
          <w:szCs w:val="24"/>
        </w:rPr>
        <w:t>Events and Experiences Design</w:t>
      </w:r>
      <w:r w:rsidRPr="2030048C">
        <w:rPr>
          <w:rFonts w:ascii="Arial" w:eastAsia="Arial" w:hAnsi="Arial" w:cs="Arial"/>
          <w:color w:val="000000"/>
          <w:sz w:val="22"/>
          <w:szCs w:val="22"/>
        </w:rPr>
        <w:t xml:space="preserve"> management and assessed through a substantial written project outcome and presentation supported by a reflective log. </w:t>
      </w:r>
    </w:p>
    <w:p w:rsidRPr="2030048C" w:rsidP="2030048C">
      <w:pPr>
        <w:pStyle w:val="Heading4"/>
        <w:outlineLvl w:val="3"/>
        <w:rPr>
          <w:rFonts w:ascii="Arial" w:eastAsia="Arial" w:hAnsi="Arial" w:cs="Arial"/>
          <w:sz w:val="24"/>
          <w:szCs w:val="24"/>
        </w:rPr>
      </w:pPr>
      <w:r w:rsidRPr="2030048C">
        <w:rPr>
          <w:rFonts w:ascii="Arial" w:eastAsia="Arial" w:hAnsi="Arial" w:cs="Arial"/>
          <w:color w:val="000000"/>
          <w:sz w:val="22"/>
          <w:szCs w:val="22"/>
          <w:lang w:val="en-US" w:eastAsia="en-US"/>
        </w:rPr>
        <w:t>Modes of assessment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 xml:space="preserve">Research Portfolio </w:t>
      </w:r>
      <w:r w:rsidRPr="2030048C">
        <w:rPr>
          <w:rFonts w:ascii="Arial" w:eastAsia="Arial" w:hAnsi="Arial" w:cs="Arial"/>
          <w:color w:val="000000"/>
          <w:sz w:val="22"/>
          <w:szCs w:val="22"/>
        </w:rPr>
        <w:t>- this a combined assessment bringing together many of the modes listed below to create a coherent whole which allows students to show their readiness for the portfolio based competencies necessary for working in the field of curated exhibitions and events and the wider Creative and Cultural Industries.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Reflective Log</w:t>
      </w:r>
      <w:r w:rsidRPr="2030048C">
        <w:rPr>
          <w:rFonts w:ascii="Arial" w:eastAsia="Arial" w:hAnsi="Arial" w:cs="Arial"/>
          <w:color w:val="000000"/>
          <w:sz w:val="22"/>
          <w:szCs w:val="22"/>
        </w:rPr>
        <w:t xml:space="preserve"> – this is a thoughtful consideration of an experience or situation, task or problem that the students have encountered during the module. It will document what happened as well as reflections on the causes and consequences of what happened. Students will be encouraged to express themselves and explore what happened visually as well as in written form with reflective logs being in the form of multimedia journals or blogs as well as the more traditional diary format.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Projects outcomes</w:t>
      </w:r>
      <w:r w:rsidRPr="2030048C">
        <w:rPr>
          <w:rFonts w:ascii="Arial" w:eastAsia="Arial" w:hAnsi="Arial" w:cs="Arial"/>
          <w:color w:val="000000"/>
          <w:sz w:val="22"/>
          <w:szCs w:val="22"/>
        </w:rPr>
        <w:t xml:space="preserve"> – this will involve creating storyboard explanations and prototypes of adverts or visual strategies and explaining the rationale and value of the ideas and the recommended solutions e.g. presentations, reports, research logs etc.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 xml:space="preserve">Oral Presentations </w:t>
      </w:r>
      <w:r w:rsidRPr="2030048C">
        <w:rPr>
          <w:rFonts w:ascii="Arial" w:eastAsia="Arial" w:hAnsi="Arial" w:cs="Arial"/>
          <w:color w:val="000000"/>
          <w:sz w:val="22"/>
          <w:szCs w:val="22"/>
        </w:rPr>
        <w:t>– these will most often accompany the project outcomes and provide an additional or alternative method for demonstrating understanding of the project and what was done as well as working to develop communication skills and powers of persuasion so necessary in the role of exhibitions organiser.</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Written report/essays</w:t>
      </w:r>
      <w:r w:rsidRPr="2030048C">
        <w:rPr>
          <w:rFonts w:ascii="Arial" w:eastAsia="Arial" w:hAnsi="Arial" w:cs="Arial"/>
          <w:color w:val="000000"/>
          <w:sz w:val="22"/>
          <w:szCs w:val="22"/>
        </w:rPr>
        <w:t xml:space="preserve"> – these will be used to examine level of understating of theoretical aspects of advertising and audience communication and will usually include evidence drawn from either observation of real practice or from secondary sources drawing inferences from available empirical evidence.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Business or marketing plans</w:t>
      </w:r>
      <w:r w:rsidRPr="2030048C">
        <w:rPr>
          <w:rFonts w:ascii="Arial" w:eastAsia="Arial" w:hAnsi="Arial" w:cs="Arial"/>
          <w:color w:val="000000"/>
          <w:sz w:val="22"/>
          <w:szCs w:val="22"/>
        </w:rPr>
        <w:t xml:space="preserve"> – these will be structured and operational in focus with emphasis placed on identifying rationale for key decisions taken, scheduling, prototypes and risks involved. They will always have a clear audience in mind for the plan and include an identification of resources required from investors.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 xml:space="preserve">Major Project </w:t>
      </w:r>
      <w:r w:rsidRPr="2030048C">
        <w:rPr>
          <w:rFonts w:ascii="Arial" w:eastAsia="Arial" w:hAnsi="Arial" w:cs="Arial"/>
          <w:color w:val="000000"/>
          <w:sz w:val="22"/>
          <w:szCs w:val="22"/>
        </w:rPr>
        <w:t>– this self-initiated capstone project is designed to allow students to show the depth and breadth of their skillset, summarising and synthesising understanding and skills built over the programme. It will be informed by research, contain a blueprint that could be actioned and include a reflection on the development of their creative self.</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Personal Development Plan</w:t>
      </w:r>
      <w:r w:rsidRPr="2030048C">
        <w:rPr>
          <w:rFonts w:ascii="Arial" w:eastAsia="Arial" w:hAnsi="Arial" w:cs="Arial"/>
          <w:color w:val="000000"/>
          <w:sz w:val="22"/>
          <w:szCs w:val="22"/>
        </w:rPr>
        <w:t xml:space="preserve"> – supported by different modules and Careers and Employability Services, this allows the student to create a professional CV, digital profile and website in order to futureproof their ‘outduction’. Although not explicitly assessed in one module, it displays professionalism, one of the programme’s core values (see assessment rubric in section 5).</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3. </w:t>
      </w:r>
      <w:r w:rsidRPr="2030048C">
        <w:rPr>
          <w:rFonts w:ascii="Arial" w:eastAsia="Arial" w:hAnsi="Arial" w:cs="Arial"/>
          <w:color w:val="000000"/>
          <w:sz w:val="22"/>
          <w:szCs w:val="22"/>
          <w:lang w:val="en-US" w:eastAsia="en-US"/>
        </w:rPr>
        <w:t>Learning and Teaching</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Learning and teaching follows the principles of </w:t>
      </w:r>
      <w:r w:rsidRPr="2030048C">
        <w:rPr>
          <w:rFonts w:ascii="Arial" w:eastAsia="Arial" w:hAnsi="Arial" w:cs="Arial"/>
          <w:i/>
          <w:iCs/>
          <w:color w:val="000000"/>
          <w:sz w:val="22"/>
          <w:szCs w:val="22"/>
        </w:rPr>
        <w:t>Thinking through Making</w:t>
      </w:r>
      <w:r w:rsidRPr="2030048C">
        <w:rPr>
          <w:rFonts w:ascii="Arial" w:eastAsia="Arial" w:hAnsi="Arial" w:cs="Arial"/>
          <w:color w:val="000000"/>
          <w:sz w:val="22"/>
          <w:szCs w:val="22"/>
        </w:rPr>
        <w:t xml:space="preserve"> which is based on the primacy of the project as a vehicle to both organise teaching and learning in terms of stages and outcomes and as preparation for the style of work graduates will be expected to be competent in. Taking place in the studio during a mix of tutor guided and independent learning, the project helps create an atmosphere of experimentation and enquiry underscoring the important perspective that knowledge is fundamentally in the making and that ideas and solutions emerge during play and enquiry rather than through the consultation of a textbook or manual. This studio culture is exemplified through Peer Assisted Learning (PAL), in which the scrutiny of peers from both this and the sister programmes allows for development and real-world experience of working as an art director.</w:t>
      </w:r>
    </w:p>
    <w:p w:rsidRPr="2030048C" w:rsidP="2030048C">
      <w:pPr>
        <w:pStyle w:val="Heading4"/>
        <w:outlineLvl w:val="3"/>
        <w:rPr>
          <w:rFonts w:ascii="Arial" w:eastAsia="Arial" w:hAnsi="Arial" w:cs="Arial"/>
          <w:sz w:val="24"/>
          <w:szCs w:val="24"/>
        </w:rPr>
      </w:pPr>
      <w:r w:rsidRPr="2030048C">
        <w:rPr>
          <w:rFonts w:ascii="Arial" w:eastAsia="Arial" w:hAnsi="Arial" w:cs="Arial"/>
          <w:color w:val="000000"/>
          <w:sz w:val="22"/>
          <w:szCs w:val="22"/>
          <w:lang w:val="en-US" w:eastAsia="en-US"/>
        </w:rPr>
        <w:t>This includes;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Briefings</w:t>
      </w:r>
      <w:r w:rsidRPr="2030048C">
        <w:rPr>
          <w:rFonts w:ascii="Arial" w:eastAsia="Arial" w:hAnsi="Arial" w:cs="Arial"/>
          <w:color w:val="000000"/>
          <w:sz w:val="22"/>
          <w:szCs w:val="22"/>
        </w:rPr>
        <w:t xml:space="preserve"> - The briefing is central to the project and will involve tutor-led or business led explanation of the specifics of the project, its theme, scope, objectives, timing and outcomes. They are key for the discussion, analysis and evaluation of the project brief, research and insight gathering into the ‘theme’ or objective and subsequent problem finding for problem solving. This enables students to reflect on assessment criteria individually and in PAL scenarios.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Tool and Strategy Demonstrations</w:t>
      </w:r>
      <w:r w:rsidRPr="2030048C">
        <w:rPr>
          <w:rFonts w:ascii="Arial" w:eastAsia="Arial" w:hAnsi="Arial" w:cs="Arial"/>
          <w:color w:val="000000"/>
          <w:sz w:val="22"/>
          <w:szCs w:val="22"/>
        </w:rPr>
        <w:t xml:space="preserve"> for concept and idea generation and the teaching of communication and presentation tools and techniques, for example what a project report is and how to write one.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Technical workshops</w:t>
      </w:r>
      <w:r w:rsidRPr="2030048C">
        <w:rPr>
          <w:rFonts w:ascii="Arial" w:eastAsia="Arial" w:hAnsi="Arial" w:cs="Arial"/>
          <w:color w:val="000000"/>
          <w:sz w:val="22"/>
          <w:szCs w:val="22"/>
        </w:rPr>
        <w:t xml:space="preserve"> - This often involves the first introduction to a process, technique or equipment not previously experienced to a group of students. It encompasses the teaching of tools for design and prototyping. It is intended to make students aware of the potential and characteristics of equipment and skills. It is not intended that every student will necessarily go on to learn and apply the skills or knowledge. Students will then work independently to master the software or process asking for support from technicians when needed. Use of self-paced online skills tutorials.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 xml:space="preserve">Hacks </w:t>
      </w:r>
      <w:r w:rsidRPr="2030048C">
        <w:rPr>
          <w:rFonts w:ascii="Arial" w:eastAsia="Arial" w:hAnsi="Arial" w:cs="Arial"/>
          <w:color w:val="000000"/>
          <w:sz w:val="22"/>
          <w:szCs w:val="22"/>
        </w:rPr>
        <w:t>– rapid prototyping sessions that are guided by a brief or problem provided by an either an external business or individual, or by a KSA faculty member of student.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Site Visits</w:t>
      </w:r>
      <w:r w:rsidRPr="2030048C">
        <w:rPr>
          <w:rFonts w:ascii="Arial" w:eastAsia="Arial" w:hAnsi="Arial" w:cs="Arial"/>
          <w:color w:val="000000"/>
          <w:sz w:val="22"/>
          <w:szCs w:val="22"/>
        </w:rPr>
        <w:t xml:space="preserve"> - By definition, a study visit will involve traveling to strategic venues of interest that may vary from visits to galleries and museums or to course specific events such as shows, exhibitions, or visits to industry or sites. They form an essential part of the students learning experience as they provide the opportunity to see examples of exhibitions in multiple ‘real life’ contexts.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Tutorials</w:t>
      </w:r>
      <w:r w:rsidRPr="2030048C">
        <w:rPr>
          <w:rFonts w:ascii="Arial" w:eastAsia="Arial" w:hAnsi="Arial" w:cs="Arial"/>
          <w:color w:val="000000"/>
          <w:sz w:val="22"/>
          <w:szCs w:val="22"/>
        </w:rPr>
        <w:t xml:space="preserve"> - Opportunities to strategically discuss a range of issues relating to individual development and to clarify existing knowledge, to support essay and project initiatives, and to guide and facilitate further independent and creative learning and thought. They also provide opportunities for formative assessment where students receive feedback on completed work and feed forward on work in progress.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Seminars</w:t>
      </w:r>
      <w:r w:rsidRPr="2030048C">
        <w:rPr>
          <w:rFonts w:ascii="Arial" w:eastAsia="Arial" w:hAnsi="Arial" w:cs="Arial"/>
          <w:color w:val="000000"/>
          <w:sz w:val="22"/>
          <w:szCs w:val="22"/>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 in order to develop students’ ability to confidently communicate visually and orally.</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Peer Learning</w:t>
      </w:r>
      <w:r w:rsidRPr="2030048C">
        <w:rPr>
          <w:rFonts w:ascii="Arial" w:eastAsia="Arial" w:hAnsi="Arial" w:cs="Arial"/>
          <w:color w:val="000000"/>
          <w:sz w:val="22"/>
          <w:szCs w:val="22"/>
        </w:rPr>
        <w:t xml:space="preserve"> - A vital component of teaching and learning practices within a studio style pedagogy. Students work alongside each other and therefore take notice of each other’s work and discuss progress and issues informally. This includes project reviews to promote peer project discussion and debate.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Tutor and Guest speaker -led input sessions/Lectures</w:t>
      </w:r>
      <w:r w:rsidRPr="2030048C">
        <w:rPr>
          <w:rFonts w:ascii="Arial" w:eastAsia="Arial" w:hAnsi="Arial" w:cs="Arial"/>
          <w:color w:val="000000"/>
          <w:sz w:val="22"/>
          <w:szCs w:val="22"/>
        </w:rPr>
        <w:t xml:space="preserve"> - A member of staff or invited guest will provide lectures or workshops, often followed by group discussion to ensure a full understanding and to encourage critical analysis of the material and critical self-reflection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 xml:space="preserve">Canvas </w:t>
      </w:r>
      <w:r w:rsidRPr="2030048C">
        <w:rPr>
          <w:rFonts w:ascii="Arial" w:eastAsia="Arial" w:hAnsi="Arial" w:cs="Arial"/>
          <w:color w:val="000000"/>
          <w:sz w:val="22"/>
          <w:szCs w:val="22"/>
        </w:rPr>
        <w:t xml:space="preserve">- Teaching and learning is supported by a virtual learning environment which allows for a proactive blended learning approach, as evidenced in the assessment strategy’s wide and varied range of modes. </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b/>
          <w:bCs/>
          <w:sz w:val="22"/>
          <w:szCs w:val="22"/>
        </w:rPr>
        <w:t>LinkedIn Learning</w:t>
      </w:r>
      <w:r w:rsidRPr="2030048C">
        <w:rPr>
          <w:rFonts w:ascii="Arial" w:eastAsia="Arial" w:hAnsi="Arial" w:cs="Arial"/>
          <w:sz w:val="22"/>
          <w:szCs w:val="22"/>
        </w:rPr>
        <w:t xml:space="preserve"> – All courses based in the Kingston School of Art offer students free access to the online video tutorial platform LinkedIn Learning.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Independent Study</w:t>
      </w:r>
      <w:r w:rsidRPr="2030048C">
        <w:rPr>
          <w:rFonts w:ascii="Arial" w:eastAsia="Arial" w:hAnsi="Arial" w:cs="Arial"/>
          <w:color w:val="000000"/>
          <w:sz w:val="22"/>
          <w:szCs w:val="22"/>
        </w:rPr>
        <w:t xml:space="preserve"> - Each module is divided into contact and non-contact hours with faculty. The independent study comprises the non-contact hours. Independent learning is also incrementally focused in the program with students becoming more and more self-dependent in their learning as they make their way up the levels. We also understand independent learning as being qualitatively different from contact hours with the faculty, in the sense that here the students take a leading role in the learning process. Tutors can engage with this learning by sharing studio space or visiting and being available for informal conversations. There is also the option to pursue self-paced online skills tutorials.</w:t>
      </w:r>
    </w:p>
    <w:p w:rsidRPr="2030048C" w:rsidP="2030048C">
      <w:pPr>
        <w:ind w:left="720"/>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This course will produce graduates with skills enabling them to build careers in their chosen fields in an international context. Ultimately this means that they need to take responsibility for their learning, developing into independent learners and reflective practitioners. In order to facilitate this, Kingston University’s strategy of widening participation develops broadminded learners and creative actors within a framework of diversity and inclusivity, through the creation of an accessible curriculum, enabling students to see themselves reflected in the curriculum and equipping students with the skills to contribute and work in to a global and diverse environment (Kingston University Inclusive Curriculum Framework).</w:t>
      </w:r>
    </w:p>
    <w:p w:rsidRPr="2030048C" w:rsidP="2030048C">
      <w:pPr>
        <w:rPr>
          <w:rFonts w:ascii="Arial" w:eastAsia="Arial" w:hAnsi="Arial" w:cs="Arial"/>
          <w:sz w:val="24"/>
          <w:szCs w:val="24"/>
        </w:rPr>
      </w:pPr>
      <w:r w:rsidRPr="2030048C">
        <w:rPr>
          <w:rFonts w:ascii="Arial" w:eastAsia="Arial" w:hAnsi="Arial" w:cs="Arial"/>
          <w:color w:val="000000"/>
          <w:sz w:val="22"/>
          <w:szCs w:val="22"/>
          <w:lang w:val="en-US" w:eastAsia="en-US"/>
        </w:rPr>
        <w:t>4. Student centred</w:t>
      </w:r>
    </w:p>
    <w:p w:rsidRPr="2030048C" w:rsidP="2030048C">
      <w:pPr>
        <w:pStyle w:val="LightList-Accent51"/>
        <w:rPr>
          <w:rFonts w:ascii="Arial" w:eastAsia="Arial" w:hAnsi="Arial" w:cs="Arial"/>
          <w:sz w:val="24"/>
          <w:szCs w:val="24"/>
        </w:rPr>
      </w:pPr>
      <w:r w:rsidRPr="2030048C">
        <w:rPr>
          <w:rFonts w:ascii="Arial" w:eastAsia="Arial" w:hAnsi="Arial" w:cs="Arial"/>
          <w:color w:val="000000"/>
          <w:sz w:val="22"/>
          <w:szCs w:val="22"/>
        </w:rPr>
        <w:t>One of the objectives of the course is to encourage and provide resources and support for the students to develop their creative self. In other words, the confidence, knowledge and practices needed to develop novel and creative responses to challenges in ways and with media that are not necessarily part of the sector ‘recipe’ book. The personal tutor scheme is one way this is encouraged. From induction onwards, students will be encouraged to develop a Personal Development Plans that link their study to their performance and growing creative self with the need to build highly employable skills and attitudes, such as CVs, online profiles and digital presence (blog). Although not explicitly assessed, this is clearly acknowledged as part of being a professional, and is one of the programme’s key values (see assessment rubric).</w:t>
      </w:r>
    </w:p>
    <w:p w:rsidRPr="2030048C" w:rsidP="2030048C">
      <w:pPr>
        <w:rPr>
          <w:rFonts w:ascii="Arial" w:eastAsia="Arial" w:hAnsi="Arial" w:cs="Arial"/>
          <w:sz w:val="24"/>
          <w:szCs w:val="24"/>
        </w:rPr>
      </w:pPr>
      <w:r w:rsidRPr="2030048C">
        <w:rPr>
          <w:rFonts w:ascii="Arial" w:eastAsia="Arial" w:hAnsi="Arial" w:cs="Arial"/>
          <w:color w:val="000000"/>
          <w:sz w:val="22"/>
          <w:szCs w:val="22"/>
          <w:lang w:val="en-US" w:eastAsia="en-US"/>
        </w:rPr>
        <w:t>5. Development of academic and practice-based skills</w:t>
      </w:r>
    </w:p>
    <w:p w:rsidRPr="2030048C" w:rsidP="2030048C">
      <w:pPr>
        <w:rPr>
          <w:rFonts w:ascii="Arial" w:eastAsia="Arial" w:hAnsi="Arial" w:cs="Arial"/>
          <w:sz w:val="24"/>
          <w:szCs w:val="24"/>
        </w:rPr>
      </w:pPr>
      <w:r w:rsidRPr="2030048C">
        <w:rPr>
          <w:rFonts w:ascii="Arial" w:eastAsia="Arial" w:hAnsi="Arial" w:cs="Arial"/>
          <w:color w:val="000000"/>
          <w:sz w:val="22"/>
          <w:szCs w:val="22"/>
        </w:rPr>
        <w:t>Academic and practice-based skills are developed throughout the programme and are detailed in the module descriptors. The assessment rubric developed for the course ensures students both know what values they are being assessed against and aligns the feedback and development with the programme learning outcomes (Section C), KU key skills (Section E) and the the nine KU graduate attributes - see next page.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pStyle w:val="Heading4"/>
        <w:outlineLvl w:val="3"/>
        <w:rPr>
          <w:rFonts w:ascii="Arial" w:eastAsia="Arial" w:hAnsi="Arial" w:cs="Arial"/>
          <w:sz w:val="24"/>
          <w:szCs w:val="24"/>
        </w:rPr>
      </w:pPr>
      <w:r w:rsidRPr="2030048C">
        <w:rPr>
          <w:rFonts w:ascii="Arial" w:eastAsia="Arial" w:hAnsi="Arial" w:cs="Arial"/>
          <w:color w:val="000000"/>
          <w:sz w:val="22"/>
          <w:szCs w:val="22"/>
          <w:lang w:val="en-US" w:eastAsia="en-US"/>
        </w:rPr>
        <w:t>Assessment Rubric: Staircase development of Core Values from Level 4 to Level 6</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drawing>
          <wp:inline>
            <wp:extent cx="304843" cy="304843"/>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3"/>
                    <a:stretch>
                      <a:fillRect/>
                    </a:stretch>
                  </pic:blipFill>
                  <pic:spPr>
                    <a:xfrm>
                      <a:off x="0" y="0"/>
                      <a:ext cx="304843" cy="304843"/>
                    </a:xfrm>
                    <a:prstGeom prst="rect">
                      <a:avLst/>
                    </a:prstGeom>
                  </pic:spPr>
                </pic:pic>
              </a:graphicData>
            </a:graphic>
          </wp:inline>
        </w:drawing>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pStyle w:val="Heading4"/>
        <w:outlineLvl w:val="3"/>
        <w:rPr>
          <w:rFonts w:ascii="Arial" w:eastAsia="Arial" w:hAnsi="Arial" w:cs="Arial"/>
          <w:sz w:val="24"/>
          <w:szCs w:val="24"/>
        </w:rPr>
      </w:pPr>
      <w:r w:rsidRPr="2030048C">
        <w:rPr>
          <w:rStyle w:val="Heading4Char0"/>
          <w:rFonts w:ascii="Arial" w:eastAsia="Arial" w:hAnsi="Arial" w:cs="Arial"/>
          <w:b/>
          <w:bCs/>
          <w:color w:val="000000"/>
          <w:sz w:val="22"/>
          <w:szCs w:val="22"/>
          <w:lang w:val="en-US" w:eastAsia="en-US"/>
        </w:rPr>
        <w:t>Graduate Attributes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CREATIVE PROBLEM SOLVING</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DIGITAL COMPETENCY</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ENTERPRISE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QUESTIONING MINDSET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ADAPTABILITY</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EMPATHY</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COLLABORATION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RESILIENCE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SELF-AWARENESS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lang w:val="en-US" w:eastAsia="en-US"/>
        </w:rPr>
        <w:t>6. Research and practice-led teaching</w:t>
      </w:r>
    </w:p>
    <w:p w:rsidRPr="2030048C" w:rsidP="2030048C">
      <w:pPr>
        <w:rPr>
          <w:rFonts w:ascii="Arial" w:eastAsia="Arial" w:hAnsi="Arial" w:cs="Arial"/>
          <w:sz w:val="24"/>
          <w:szCs w:val="24"/>
        </w:rPr>
      </w:pPr>
      <w:r w:rsidRPr="2030048C">
        <w:rPr>
          <w:rFonts w:ascii="Arial" w:eastAsia="Arial" w:hAnsi="Arial" w:cs="Arial"/>
          <w:color w:val="000000"/>
          <w:sz w:val="22"/>
          <w:szCs w:val="22"/>
        </w:rPr>
        <w:t>Research informed teaching operates throughout the course, with research active and professionally engaged staff integrating and contributing their current and on-going knowledge in the development of the programme, the curriculum, the modules and the course’s teaching and learning processes.  KU staff have comprehensive industry experience or significant research achievements and will be supplemented by guest speakers from industry. The programme will be practice-led through its selection of content, the project-based pedagogy involving briefs, where possible, provided by businesses, and industry engaged staff. However, sector facing doesn’t mean sector capture. The practices studied and engaged in by students will be critically examined so that new ways of working can be identified and established recipes challenged. The hybridity of the content, involving commercial and creative attitudes, experiences and values requires and will make necessary a constant enquiry led and critical approach.</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lang w:val="en-US" w:eastAsia="en-US"/>
        </w:rPr>
        <w:t>7. Employability</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BA (Hons) Creative Industries: Events and Experiences Design seeks to produce graduates able to survive and thrive in the challenging world of the creative industries. Content has been designed around the skills and knowledge needed, explicitly linking the creative with the commercial and providing skills such as project management that are in high demand in the sector, as evidenced by our focus groups and consultation carried out by Professor Stephanie Donald. Employability will be increased through the project-based teaching and learning style, the frequent use of company provided briefs and the </w:t>
      </w:r>
      <w:r w:rsidRPr="2030048C">
        <w:rPr>
          <w:rFonts w:ascii="Arial" w:eastAsia="Arial" w:hAnsi="Arial" w:cs="Arial"/>
          <w:b/>
          <w:bCs/>
          <w:color w:val="000000"/>
          <w:sz w:val="22"/>
          <w:szCs w:val="22"/>
        </w:rPr>
        <w:t>Live Case Study</w:t>
      </w:r>
      <w:r w:rsidRPr="2030048C">
        <w:rPr>
          <w:rFonts w:ascii="Arial" w:eastAsia="Arial" w:hAnsi="Arial" w:cs="Arial"/>
          <w:color w:val="000000"/>
          <w:sz w:val="22"/>
          <w:szCs w:val="22"/>
        </w:rPr>
        <w:t xml:space="preserve"> (HA5306) module. The assessment rubric has been designed specifically to build skills and knowledge that will make graduates more employable. This is supported through a commitment to sustainable and ethical practice.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In addition to a Personal Tutor who will help students reflect on their employability, all students will be offered a mentoring session from someone with industry experience working outside the university. This mentor will be assigned at the start of the second year and involve a flexible arrangement of 6 hours’ interaction, made up of either through skype, email, phone of face to face. This will provide the students with a timetabled opportunity to seek advice on career development, supported by less formal contact with the Placement Officer, Faculty-aligned Careers Advisors and Careers and Employability Services.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At the end of the second year of study, </w:t>
      </w:r>
      <w:r w:rsidRPr="2030048C">
        <w:rPr>
          <w:rFonts w:ascii="Arial" w:eastAsia="Arial" w:hAnsi="Arial" w:cs="Arial"/>
          <w:color w:val="000000"/>
          <w:sz w:val="22"/>
          <w:szCs w:val="22"/>
        </w:rPr>
        <w:t xml:space="preserve">students will be given the opportunity to apply for a </w:t>
      </w:r>
      <w:r w:rsidRPr="2030048C">
        <w:rPr>
          <w:rFonts w:ascii="Arial" w:eastAsia="Arial" w:hAnsi="Arial" w:cs="Arial"/>
          <w:color w:val="000000"/>
          <w:sz w:val="22"/>
          <w:szCs w:val="22"/>
        </w:rPr>
        <w:t>range of 10 to 12 week-placement opportunities with relevant organisations. It will be the students’ responsibility to win these placements through performance at interview and resources designed to support this effort will be provided by the University’s Careers and Employability Services, who will provide CV writing workshops and interview training sessions.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Through the personal tutor scheme and modules in level 5, students will be encouraged to create blogs to record their work and demonstrate engagement and understanding of the sector. These will act as a way to demonstrate passion and suitability for the designated role. </w:t>
      </w:r>
    </w:p>
    <w:p w:rsidRPr="2030048C" w:rsidP="2030048C">
      <w:pPr>
        <w:rPr>
          <w:rFonts w:ascii="Arial" w:eastAsia="Arial" w:hAnsi="Arial" w:cs="Arial"/>
          <w:sz w:val="24"/>
          <w:szCs w:val="24"/>
        </w:rPr>
      </w:pPr>
      <w:r w:rsidRPr="2030048C">
        <w:rPr>
          <w:rFonts w:ascii="Arial" w:eastAsia="Arial" w:hAnsi="Arial" w:cs="Arial"/>
          <w:color w:val="000000"/>
          <w:sz w:val="22"/>
          <w:szCs w:val="22"/>
        </w:rPr>
        <w:t>As students progress through the degree, the personal tutor scheme will be used to develop a Personal Development Plan, which tracks progress made and identifies areas to work on so that their learning and skill development during their study is maximised and on graduation the student is prepared to join the creative sector.</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Studio KT1 at Kingston School of Art </w:t>
      </w:r>
      <w:r w:rsidRPr="2030048C">
        <w:rPr>
          <w:rFonts w:ascii="Arial" w:eastAsia="Arial" w:hAnsi="Arial" w:cs="Arial"/>
          <w:color w:val="000000"/>
          <w:sz w:val="22"/>
          <w:szCs w:val="22"/>
        </w:rPr>
        <w:t xml:space="preserve">is a project brokering platform that matches talented and entrepreneurial students from across all the courses at KSA with companies in Kingston and Greater London who have visual content production or user experience design needs. Students joining the BA Creative: </w:t>
      </w:r>
      <w:r w:rsidRPr="2030048C">
        <w:rPr>
          <w:rFonts w:ascii="Arial" w:eastAsia="Arial" w:hAnsi="Arial" w:cs="Arial"/>
          <w:color w:val="000000"/>
          <w:sz w:val="24"/>
          <w:szCs w:val="24"/>
        </w:rPr>
        <w:t>Events and Experiences Design</w:t>
      </w:r>
      <w:r w:rsidRPr="2030048C">
        <w:rPr>
          <w:rFonts w:ascii="Arial" w:eastAsia="Arial" w:hAnsi="Arial" w:cs="Arial"/>
          <w:color w:val="000000"/>
          <w:sz w:val="22"/>
          <w:szCs w:val="22"/>
        </w:rPr>
        <w:t xml:space="preserve"> degree can join the agency and gain from additional opportunities to develop their professional skills and enhance their employability.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lang w:val="en-US" w:eastAsia="en-US"/>
        </w:rPr>
        <w:t>8. Contribution to Society</w:t>
      </w:r>
    </w:p>
    <w:p w:rsidRPr="2030048C" w:rsidP="2030048C">
      <w:pPr>
        <w:rPr>
          <w:rFonts w:ascii="Arial" w:eastAsia="Arial" w:hAnsi="Arial" w:cs="Arial"/>
          <w:sz w:val="24"/>
          <w:szCs w:val="24"/>
        </w:rPr>
      </w:pPr>
      <w:r w:rsidRPr="2030048C">
        <w:rPr>
          <w:rFonts w:ascii="Arial" w:eastAsia="Arial" w:hAnsi="Arial" w:cs="Arial"/>
          <w:color w:val="000000"/>
          <w:sz w:val="22"/>
          <w:szCs w:val="22"/>
        </w:rPr>
        <w:t>Kingston School of Art L&amp;T 1.1 defines the need to formalise and extend engagement with industry to inform curriculum development and take advantage of opportunities in the pursuit of KU graduate attributes and the University’s Corporate Plan. This programme and its sisters work to these aims in the developing sector of Creative and Cultural Industries. The Arts Council England comments underscore this anticipated contribution to society from graduates of this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ind w:left="720"/>
        <w:rPr>
          <w:rFonts w:ascii="Arial" w:eastAsia="Arial" w:hAnsi="Arial" w:cs="Arial"/>
          <w:sz w:val="24"/>
          <w:szCs w:val="24"/>
        </w:rPr>
      </w:pPr>
      <w:r w:rsidRPr="2030048C">
        <w:rPr>
          <w:rFonts w:ascii="Arial" w:eastAsia="Arial" w:hAnsi="Arial" w:cs="Arial"/>
          <w:color w:val="000000"/>
          <w:sz w:val="22"/>
          <w:szCs w:val="22"/>
        </w:rPr>
        <w:t xml:space="preserve">“Art and culture enhance every part of our lives. They bring us joy, and help us to make sense of our own experiences and to emphasise with others. This is what we cherish. Art and culture also give us other benefits. They benefit us economically, socially and educationally – from the future prospects of our children, the vibrancy of our cities, to the contribution made to economic growth.” </w:t>
      </w:r>
    </w:p>
    <w:p w:rsidRPr="2030048C" w:rsidP="2030048C">
      <w:pPr>
        <w:ind w:left="720"/>
        <w:rPr>
          <w:rFonts w:ascii="Arial" w:eastAsia="Arial" w:hAnsi="Arial" w:cs="Arial"/>
          <w:sz w:val="24"/>
          <w:szCs w:val="24"/>
        </w:rPr>
      </w:pPr>
      <w:r w:rsidRPr="2030048C">
        <w:rPr>
          <w:rFonts w:ascii="Arial" w:eastAsia="Arial" w:hAnsi="Arial" w:cs="Arial"/>
          <w:sz w:val="24"/>
          <w:szCs w:val="24"/>
        </w:rPr>
        <w:t> </w:t>
      </w:r>
    </w:p>
    <w:p w:rsidRPr="2030048C" w:rsidP="2030048C">
      <w:pPr>
        <w:ind w:left="720"/>
        <w:rPr>
          <w:rFonts w:ascii="Arial" w:eastAsia="Arial" w:hAnsi="Arial" w:cs="Arial"/>
          <w:sz w:val="24"/>
          <w:szCs w:val="24"/>
        </w:rPr>
      </w:pPr>
      <w:hyperlink r:id="rId14" w:history="1">
        <w:r w:rsidRPr="2030048C">
          <w:rPr>
            <w:rFonts w:ascii="Arial" w:eastAsia="Arial" w:hAnsi="Arial" w:cs="Arial"/>
            <w:sz w:val="22"/>
            <w:szCs w:val="22"/>
          </w:rPr>
          <w:t>https://www.artscouncil.org.uk/make-case-art-and-culture/why-art-and-culture-matters</w:t>
        </w:r>
      </w:hyperlink>
    </w:p>
    <w:p w:rsidRPr="2030048C" w:rsidP="2030048C">
      <w:pPr>
        <w:ind w:left="72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The QAA Benchmark for Art and Design notes that “The study of Art and Design as an academic and intellectual pursuit develops a range of cognitive abilities related to the aesthetic, ethical and social contexts of human experience. Engagement in the study of Art and Design is therefore a commitment to improving the quality of one’s own and others’ experiences.” (Section 1.2). This course has been developed in the spirit of these views and additionally we would argue that the courses learning outcomes of developing creative practitioners able to marry creative with commercial attitudes, practices and languages will equip graduates to make lasting contributions to society.</w:t>
      </w:r>
    </w:p>
    <w:p w:rsidRPr="2030048C" w:rsidP="2030048C">
      <w:pPr>
        <w:rPr>
          <w:rFonts w:ascii="Arial" w:eastAsia="Arial" w:hAnsi="Arial" w:cs="Arial"/>
          <w:sz w:val="24"/>
          <w:szCs w:val="24"/>
        </w:rPr>
      </w:pPr>
      <w:r w:rsidRPr="2030048C">
        <w:rPr>
          <w:rFonts w:ascii="Arial" w:eastAsia="Arial" w:hAnsi="Arial" w:cs="Arial"/>
          <w:color w:val="000000"/>
          <w:sz w:val="22"/>
          <w:szCs w:val="22"/>
          <w:lang w:val="en-US" w:eastAsia="en-US"/>
        </w:rPr>
        <w:t>9. Student engagement</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philosophy of the course is one of collaboration, experimentation and the development of the creative self. Student engagement is through practical project working on realistic briefs with demonstrable sector relevance, or live briefs provided by businesses. The value and relevance of the knowledge and skills being developed will be clear through this project-based approach. Confidence will be built through collaboration with their peers, feedback and support in the studio from the tutors and the wider art school approach of fearless experimentation. These qualities are reinforced by early module reviews and other ways of gathering and responding to student feedback, for example course reps, Staff Student Consultative Committees and </w:t>
      </w:r>
      <w:r w:rsidRPr="2030048C">
        <w:rPr>
          <w:rFonts w:ascii="Arial" w:eastAsia="Arial" w:hAnsi="Arial" w:cs="Arial"/>
          <w:color w:val="000000"/>
          <w:sz w:val="22"/>
          <w:szCs w:val="22"/>
        </w:rPr>
        <w:t>School Education Committee.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These ensure that modules and courses are meeting needs and managing expectations in order to optimise student experience and engagement.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Students are encouraged to become a part of the wider culture of the Critical Studies and Creative Industries, and the Kingston School of Art (KSA). Students will be invited to school events including masterclasses, exhibitions and book launches, and KSA level activities such as Interdisciplinary Week - where students engage with new practices such as computer coding and ceramics. KSA have evening classes where students from any course can experiment with new skills such as sketching, or 3D printing. The annual (sometimes bi-annual) staff/student social provides an opportunity to meet – and network with - students across the School.  Further, regular year meetings provide a forum for the discussion of issues. The school blog, to which all staff and students contribute, is a platform for the dissemination of news, events and recommendations and reviews of books, articles and exhibitions. It will also play a role in assessments in the communication of ideas on art and design.</w:t>
      </w:r>
    </w:p>
    <w:p w:rsidRPr="2030048C" w:rsidP="2030048C">
      <w:pPr>
        <w:rPr>
          <w:rFonts w:ascii="Arial" w:eastAsia="Arial" w:hAnsi="Arial" w:cs="Arial"/>
          <w:sz w:val="24"/>
          <w:szCs w:val="24"/>
        </w:rPr>
      </w:pPr>
      <w:r w:rsidRPr="2030048C">
        <w:rPr>
          <w:rFonts w:ascii="Arial" w:eastAsia="Arial" w:hAnsi="Arial" w:cs="Arial"/>
          <w:color w:val="000000"/>
          <w:sz w:val="22"/>
          <w:szCs w:val="22"/>
          <w:lang w:val="en-US" w:eastAsia="en-US"/>
        </w:rPr>
        <w:t>10. Key skills</w:t>
      </w:r>
    </w:p>
    <w:p w:rsidRPr="2030048C" w:rsidP="2030048C">
      <w:pPr>
        <w:rPr>
          <w:rFonts w:ascii="Arial" w:eastAsia="Arial" w:hAnsi="Arial" w:cs="Arial"/>
          <w:sz w:val="24"/>
          <w:szCs w:val="24"/>
        </w:rPr>
      </w:pPr>
      <w:r w:rsidRPr="2030048C">
        <w:rPr>
          <w:rFonts w:ascii="Arial" w:eastAsia="Arial" w:hAnsi="Arial" w:cs="Arial"/>
          <w:color w:val="000000"/>
          <w:sz w:val="22"/>
          <w:szCs w:val="22"/>
        </w:rPr>
        <w:t>The key skills identified by Kingston University are embedded within individual modules and synoptically across the course.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color w:val="000000"/>
          <w:sz w:val="22"/>
          <w:szCs w:val="22"/>
        </w:rPr>
        <w:t>Students are supported by:</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Head of Department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2"/>
          <w:szCs w:val="22"/>
        </w:rPr>
        <w:t>Course Leader</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2"/>
          <w:szCs w:val="22"/>
        </w:rPr>
        <w:t>Module Leaders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Personal tutors  </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color w:val="000000"/>
          <w:sz w:val="22"/>
          <w:szCs w:val="22"/>
        </w:rPr>
        <w:t>Canvas – a versatile online interactive intranet and learning environment accessible both on and off-site</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color w:val="000000"/>
          <w:sz w:val="22"/>
          <w:szCs w:val="22"/>
        </w:rPr>
        <w:t>LinkedIn Learning – an online platform offering self-paced software tutorials</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color w:val="000000"/>
          <w:sz w:val="22"/>
          <w:szCs w:val="22"/>
        </w:rPr>
        <w:t>Student mentors – these will become fully established as the course develops.</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color w:val="000000"/>
          <w:sz w:val="22"/>
          <w:szCs w:val="22"/>
        </w:rPr>
        <w:t xml:space="preserve">Industry Mentors – this will become established as the course develops but there is a firm commitment that the course will use this resource to support students and their learning. </w:t>
      </w:r>
    </w:p>
    <w:p w:rsidRPr="2030048C" w:rsidP="2030048C">
      <w:pPr>
        <w:pStyle w:val="Heading4"/>
        <w:outlineLvl w:val="3"/>
        <w:rPr>
          <w:rFonts w:ascii="Arial" w:eastAsia="Arial" w:hAnsi="Arial" w:cs="Arial"/>
          <w:sz w:val="24"/>
          <w:szCs w:val="24"/>
        </w:rPr>
      </w:pPr>
      <w:r w:rsidRPr="2030048C">
        <w:rPr>
          <w:rFonts w:ascii="Arial" w:eastAsia="Arial" w:hAnsi="Arial" w:cs="Arial"/>
          <w:color w:val="000000"/>
          <w:sz w:val="22"/>
          <w:szCs w:val="22"/>
          <w:lang w:val="en-US" w:eastAsia="en-US"/>
        </w:rPr>
        <w:t>Personal Tutor Scheme</w:t>
      </w:r>
    </w:p>
    <w:p w:rsidRPr="2030048C" w:rsidP="2030048C">
      <w:pPr>
        <w:rPr>
          <w:rFonts w:ascii="Arial" w:eastAsia="Arial" w:hAnsi="Arial" w:cs="Arial"/>
          <w:sz w:val="24"/>
          <w:szCs w:val="24"/>
        </w:rPr>
      </w:pPr>
      <w:r w:rsidRPr="2030048C">
        <w:rPr>
          <w:rFonts w:ascii="Arial" w:eastAsia="Arial" w:hAnsi="Arial" w:cs="Arial"/>
          <w:color w:val="000000"/>
          <w:sz w:val="22"/>
          <w:szCs w:val="22"/>
        </w:rPr>
        <w:t>Students are allocated a Personal Tutor on their arrival at Kingston. The tutor’s role is to support the student throughout their three years at University. The aim of meetings is to ensure a good transition to University and also allow the student to have an identified tutor whom students know are there to encourage and support them as individuals. Tutors are available via appointment and in Office Hours according to the schedule lain out below.</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Heading5"/>
        <w:outlineLvl w:val="4"/>
        <w:rPr>
          <w:rFonts w:ascii="Arial" w:eastAsia="Arial" w:hAnsi="Arial" w:cs="Arial"/>
          <w:sz w:val="24"/>
          <w:szCs w:val="24"/>
        </w:rPr>
      </w:pPr>
      <w:r w:rsidRPr="2030048C">
        <w:rPr>
          <w:rFonts w:ascii="Arial" w:eastAsia="Arial" w:hAnsi="Arial" w:cs="Arial"/>
          <w:color w:val="000000"/>
          <w:sz w:val="22"/>
          <w:szCs w:val="22"/>
        </w:rPr>
        <w:t>Aims of the Personal Tutor Scheme: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color w:val="000000"/>
          <w:sz w:val="22"/>
          <w:szCs w:val="22"/>
        </w:rPr>
        <w:t>To provide appropriate academic advice and guidance throughout a student’s studies by monitoring progress and identifying individual needs.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color w:val="000000"/>
          <w:sz w:val="22"/>
          <w:szCs w:val="22"/>
        </w:rPr>
        <w:t>To provide a holistic overview and guidance for individual study and the development of personal practice.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color w:val="000000"/>
          <w:sz w:val="22"/>
          <w:szCs w:val="22"/>
        </w:rPr>
        <w:t>To provide a formalised structure for the on-going process of formative feedback and personal development embedded in studio culture and teaching.</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color w:val="000000"/>
          <w:sz w:val="22"/>
          <w:szCs w:val="22"/>
        </w:rPr>
        <w:t>To help to develop a student’s ability to be self-reliant and reflective and their ability to use feedback/feed forward to best advantage.</w:t>
      </w:r>
    </w:p>
    <w:p w:rsidRPr="2030048C" w:rsidP="2030048C">
      <w:pPr>
        <w:ind w:left="720"/>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Heading5"/>
        <w:outlineLvl w:val="4"/>
        <w:rPr>
          <w:rFonts w:ascii="Arial" w:eastAsia="Arial" w:hAnsi="Arial" w:cs="Arial"/>
          <w:sz w:val="24"/>
          <w:szCs w:val="24"/>
        </w:rPr>
      </w:pPr>
      <w:r w:rsidRPr="2030048C">
        <w:rPr>
          <w:rFonts w:ascii="Arial" w:eastAsia="Arial" w:hAnsi="Arial" w:cs="Arial"/>
          <w:color w:val="000000"/>
          <w:sz w:val="22"/>
          <w:szCs w:val="22"/>
        </w:rPr>
        <w:t>Key Features of the Personal Tutor scheme: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color w:val="000000"/>
          <w:sz w:val="22"/>
          <w:szCs w:val="22"/>
        </w:rPr>
        <w:t>Personal Tutors will be allocated at the beginning of the academic year.</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color w:val="000000"/>
          <w:sz w:val="22"/>
          <w:szCs w:val="22"/>
        </w:rPr>
        <w:t>The introductory/welcome tutorial meeting will occur at the beginning of the academic year. Subsequent tutorials will follow and respond to key/stages in the academic year.</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color w:val="000000"/>
          <w:sz w:val="22"/>
          <w:szCs w:val="22"/>
        </w:rPr>
        <w:t>Students will keep the same personal tutor throughout each year: level 4, 5, 6.</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color w:val="000000"/>
          <w:sz w:val="22"/>
          <w:szCs w:val="22"/>
        </w:rPr>
        <w:t>One-to-one meetings will vary in length depending on the profile and needs of individual students.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Heading5"/>
        <w:outlineLvl w:val="4"/>
        <w:rPr>
          <w:rFonts w:ascii="Arial" w:eastAsia="Arial" w:hAnsi="Arial" w:cs="Arial"/>
          <w:sz w:val="24"/>
          <w:szCs w:val="24"/>
        </w:rPr>
      </w:pPr>
      <w:r w:rsidRPr="2030048C">
        <w:rPr>
          <w:rFonts w:ascii="Arial" w:eastAsia="Arial" w:hAnsi="Arial" w:cs="Arial"/>
          <w:color w:val="000000"/>
          <w:sz w:val="22"/>
          <w:szCs w:val="22"/>
        </w:rPr>
        <w:t xml:space="preserve">Level 4: Settling in and building confidence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color w:val="000000"/>
          <w:sz w:val="22"/>
          <w:szCs w:val="22"/>
        </w:rPr>
        <w:t>Personal Tutor Scheme is embedded in the Navigating Industry module (HA4303)</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color w:val="000000"/>
          <w:sz w:val="22"/>
          <w:szCs w:val="22"/>
        </w:rPr>
        <w:t>To assist students in making the transition to Higher Education and to generate a sense of belonging to KU.</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color w:val="000000"/>
          <w:sz w:val="22"/>
          <w:szCs w:val="22"/>
        </w:rPr>
        <w:t>To help students to develop good academic habits and to gain the confidence to operate successfully in a university context.</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color w:val="000000"/>
          <w:sz w:val="22"/>
          <w:szCs w:val="22"/>
        </w:rPr>
        <w:t>To prepare students to make the most of feedback throughout their course.</w:t>
      </w:r>
    </w:p>
    <w:p w:rsidRPr="2030048C" w:rsidP="2030048C">
      <w:pPr>
        <w:ind w:left="72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color w:val="000000"/>
          <w:sz w:val="22"/>
          <w:szCs w:val="22"/>
        </w:rPr>
        <w:t>Minimum expectations of contacts between students and Personal Tutors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color w:val="000000"/>
          <w:sz w:val="22"/>
          <w:szCs w:val="22"/>
        </w:rPr>
        <w:t>Teaching Block 1: minimum of three face-to-face, one-to-one or small group meetings.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color w:val="000000"/>
          <w:sz w:val="22"/>
          <w:szCs w:val="22"/>
        </w:rPr>
        <w:t>Teaching Block 2: minimum of two face-to-face meetings (may be group or one-to-one).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color w:val="000000"/>
          <w:sz w:val="22"/>
          <w:szCs w:val="22"/>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pStyle w:val="Heading5"/>
        <w:outlineLvl w:val="4"/>
        <w:rPr>
          <w:rFonts w:ascii="Arial" w:eastAsia="Arial" w:hAnsi="Arial" w:cs="Arial"/>
          <w:sz w:val="24"/>
          <w:szCs w:val="24"/>
        </w:rPr>
      </w:pPr>
      <w:r w:rsidRPr="2030048C">
        <w:rPr>
          <w:rFonts w:ascii="Arial" w:eastAsia="Arial" w:hAnsi="Arial" w:cs="Arial"/>
          <w:color w:val="000000"/>
          <w:sz w:val="22"/>
          <w:szCs w:val="22"/>
        </w:rPr>
        <w:t>Level 5: Stepping it up and broadening horizons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color w:val="000000"/>
          <w:sz w:val="22"/>
          <w:szCs w:val="22"/>
        </w:rPr>
        <w:t>Personal Tutor Scheme is embedded in the Live Case Studies module (HA5306)</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color w:val="000000"/>
          <w:sz w:val="22"/>
          <w:szCs w:val="22"/>
        </w:rPr>
        <w:t>To help students understand and plan for the academic demands of Level 5 and to foster increasing independence.</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color w:val="000000"/>
          <w:sz w:val="22"/>
          <w:szCs w:val="22"/>
        </w:rPr>
        <w:t>To encourage students to look forward, to take up opportunities to develop wider skills and to take responsibility for their personal development.</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color w:val="000000"/>
          <w:sz w:val="22"/>
          <w:szCs w:val="22"/>
        </w:rPr>
        <w:t>To foster students’ ability to build on, and respond proactively to the feedback they have received.</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Minimum expectations of contacts between students and Personal Tutors</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color w:val="000000"/>
          <w:sz w:val="22"/>
          <w:szCs w:val="22"/>
        </w:rPr>
        <w:t>Welcome back and face-to-face planning meeting on a one-to-one basis.</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color w:val="000000"/>
          <w:sz w:val="22"/>
          <w:szCs w:val="22"/>
        </w:rPr>
        <w:t>End of teaching block 1: email contact (e.g. linked to social event).</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color w:val="000000"/>
          <w:sz w:val="22"/>
          <w:szCs w:val="22"/>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rsidRPr="2030048C" w:rsidP="2030048C">
      <w:pPr>
        <w:ind w:left="720"/>
        <w:rPr>
          <w:rFonts w:ascii="Arial" w:eastAsia="Arial" w:hAnsi="Arial" w:cs="Arial"/>
          <w:sz w:val="24"/>
          <w:szCs w:val="24"/>
        </w:rPr>
      </w:pPr>
      <w:r w:rsidRPr="2030048C">
        <w:rPr>
          <w:rFonts w:ascii="Arial" w:eastAsia="Arial" w:hAnsi="Arial" w:cs="Arial"/>
          <w:sz w:val="24"/>
          <w:szCs w:val="24"/>
        </w:rPr>
        <w:t> </w:t>
      </w:r>
    </w:p>
    <w:p w:rsidRPr="2030048C" w:rsidP="2030048C">
      <w:pPr>
        <w:pStyle w:val="Heading5"/>
        <w:outlineLvl w:val="4"/>
        <w:rPr>
          <w:rFonts w:ascii="Arial" w:eastAsia="Arial" w:hAnsi="Arial" w:cs="Arial"/>
          <w:sz w:val="24"/>
          <w:szCs w:val="24"/>
        </w:rPr>
      </w:pPr>
      <w:r w:rsidRPr="2030048C">
        <w:rPr>
          <w:rStyle w:val="Heading5Char0"/>
          <w:rFonts w:ascii="Arial" w:eastAsia="Arial" w:hAnsi="Arial" w:cs="Arial"/>
          <w:b/>
          <w:bCs/>
          <w:color w:val="000000"/>
          <w:sz w:val="22"/>
          <w:szCs w:val="22"/>
        </w:rPr>
        <w:t xml:space="preserve">Level 6: Maximising success and moving on </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color w:val="000000"/>
          <w:sz w:val="22"/>
          <w:szCs w:val="22"/>
        </w:rPr>
        <w:t>Personal Tutor Scheme is embedded in the Major Project module (HA6304)</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color w:val="000000"/>
          <w:sz w:val="22"/>
          <w:szCs w:val="22"/>
        </w:rPr>
        <w:t>to help students with the planning necessary to maximise success in their final undergraduate year.</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000000"/>
          <w:sz w:val="22"/>
          <w:szCs w:val="22"/>
        </w:rPr>
        <w:t>To encourage students to be proactive in moving towards professional life and/or further study.</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000000"/>
          <w:sz w:val="22"/>
          <w:szCs w:val="22"/>
        </w:rPr>
        <w:t>To help students to make best use of the feedback they have received so that they can build on their strengths and take steps to address any weaknesses.</w:t>
      </w:r>
    </w:p>
    <w:p w:rsidRPr="2030048C" w:rsidP="2030048C">
      <w:pPr>
        <w:ind w:left="72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Minimum expectations of contacts between students and Personal Tutors</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color w:val="000000"/>
          <w:sz w:val="22"/>
          <w:szCs w:val="22"/>
        </w:rPr>
        <w:t>Welcome back and face-to-face planning meeting on a one-to-one basis.</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color w:val="000000"/>
          <w:sz w:val="22"/>
          <w:szCs w:val="22"/>
        </w:rPr>
        <w:t>End of teaching block 1: email contact (e.g. linked to social event).</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color w:val="000000"/>
          <w:sz w:val="22"/>
          <w:szCs w:val="22"/>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rsidRPr="2030048C" w:rsidP="2030048C">
      <w:pPr>
        <w:pStyle w:val="LightList-Accent51"/>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color w:val="000000"/>
          <w:sz w:val="22"/>
          <w:szCs w:val="22"/>
        </w:rPr>
        <w:t>Wider Faculty- and University-level support for students and their learning comes from:</w:t>
      </w:r>
    </w:p>
    <w:p w:rsidRPr="2030048C" w:rsidP="2030048C">
      <w:pPr>
        <w:numPr>
          <w:ilvl w:val="0"/>
          <w:numId w:val="30"/>
        </w:numPr>
        <w:ind w:left="720" w:hanging="360"/>
        <w:jc w:val="both"/>
        <w:rPr>
          <w:rFonts w:ascii="Arial" w:eastAsia="Arial" w:hAnsi="Arial" w:cs="Arial"/>
          <w:sz w:val="24"/>
          <w:szCs w:val="24"/>
        </w:rPr>
      </w:pPr>
      <w:r w:rsidRPr="2030048C">
        <w:rPr>
          <w:rFonts w:ascii="Arial" w:eastAsia="Arial" w:hAnsi="Arial" w:cs="Arial"/>
          <w:color w:val="000000"/>
          <w:sz w:val="22"/>
          <w:szCs w:val="22"/>
        </w:rPr>
        <w:t>Academic Success Centre</w:t>
      </w:r>
    </w:p>
    <w:p w:rsidRPr="2030048C" w:rsidP="2030048C">
      <w:pPr>
        <w:numPr>
          <w:ilvl w:val="0"/>
          <w:numId w:val="30"/>
        </w:numPr>
        <w:ind w:left="720" w:hanging="360"/>
        <w:jc w:val="both"/>
        <w:rPr>
          <w:rFonts w:ascii="Arial" w:eastAsia="Arial" w:hAnsi="Arial" w:cs="Arial"/>
          <w:sz w:val="24"/>
          <w:szCs w:val="24"/>
        </w:rPr>
      </w:pPr>
      <w:r w:rsidRPr="2030048C">
        <w:rPr>
          <w:rFonts w:ascii="Arial" w:eastAsia="Arial" w:hAnsi="Arial" w:cs="Arial"/>
          <w:color w:val="000000"/>
          <w:sz w:val="22"/>
          <w:szCs w:val="22"/>
        </w:rPr>
        <w:t>Student Achievement Officer (pastoral)</w:t>
      </w:r>
    </w:p>
    <w:p w:rsidRPr="2030048C" w:rsidP="2030048C">
      <w:pPr>
        <w:numPr>
          <w:ilvl w:val="0"/>
          <w:numId w:val="30"/>
        </w:numPr>
        <w:ind w:left="720" w:hanging="360"/>
        <w:jc w:val="both"/>
        <w:rPr>
          <w:rFonts w:ascii="Arial" w:eastAsia="Arial" w:hAnsi="Arial" w:cs="Arial"/>
          <w:sz w:val="24"/>
          <w:szCs w:val="24"/>
        </w:rPr>
      </w:pPr>
      <w:r w:rsidRPr="2030048C">
        <w:rPr>
          <w:rFonts w:ascii="Arial" w:eastAsia="Arial" w:hAnsi="Arial" w:cs="Arial"/>
          <w:color w:val="000000"/>
          <w:sz w:val="22"/>
          <w:szCs w:val="22"/>
        </w:rPr>
        <w:t>Information Services and LRC</w:t>
      </w:r>
    </w:p>
    <w:p w:rsidRPr="2030048C" w:rsidP="2030048C">
      <w:pPr>
        <w:numPr>
          <w:ilvl w:val="0"/>
          <w:numId w:val="30"/>
        </w:numPr>
        <w:ind w:left="720" w:hanging="360"/>
        <w:jc w:val="both"/>
        <w:rPr>
          <w:rFonts w:ascii="Arial" w:eastAsia="Arial" w:hAnsi="Arial" w:cs="Arial"/>
          <w:sz w:val="24"/>
          <w:szCs w:val="24"/>
        </w:rPr>
      </w:pPr>
      <w:r w:rsidRPr="2030048C">
        <w:rPr>
          <w:rFonts w:ascii="Arial" w:eastAsia="Arial" w:hAnsi="Arial" w:cs="Arial"/>
          <w:color w:val="000000"/>
          <w:sz w:val="22"/>
          <w:szCs w:val="22"/>
        </w:rPr>
        <w:t>Technical support</w:t>
      </w:r>
    </w:p>
    <w:p w:rsidRPr="2030048C" w:rsidP="2030048C">
      <w:pPr>
        <w:numPr>
          <w:ilvl w:val="0"/>
          <w:numId w:val="30"/>
        </w:numPr>
        <w:ind w:left="720" w:hanging="360"/>
        <w:jc w:val="both"/>
        <w:rPr>
          <w:rFonts w:ascii="Arial" w:eastAsia="Arial" w:hAnsi="Arial" w:cs="Arial"/>
          <w:sz w:val="24"/>
          <w:szCs w:val="24"/>
        </w:rPr>
      </w:pPr>
      <w:r w:rsidRPr="2030048C">
        <w:rPr>
          <w:rFonts w:ascii="Arial" w:eastAsia="Arial" w:hAnsi="Arial" w:cs="Arial"/>
          <w:color w:val="000000"/>
          <w:sz w:val="22"/>
          <w:szCs w:val="22"/>
        </w:rPr>
        <w:t>Language Support</w:t>
      </w:r>
    </w:p>
    <w:p w:rsidRPr="2030048C" w:rsidP="2030048C">
      <w:pPr>
        <w:numPr>
          <w:ilvl w:val="0"/>
          <w:numId w:val="30"/>
        </w:numPr>
        <w:ind w:left="720" w:hanging="360"/>
        <w:jc w:val="both"/>
        <w:rPr>
          <w:rFonts w:ascii="Arial" w:eastAsia="Arial" w:hAnsi="Arial" w:cs="Arial"/>
          <w:sz w:val="24"/>
          <w:szCs w:val="24"/>
        </w:rPr>
      </w:pPr>
      <w:r w:rsidRPr="2030048C">
        <w:rPr>
          <w:rFonts w:ascii="Arial" w:eastAsia="Arial" w:hAnsi="Arial" w:cs="Arial"/>
          <w:color w:val="000000"/>
          <w:sz w:val="22"/>
          <w:szCs w:val="22"/>
        </w:rPr>
        <w:t>Union of Kingston Students</w:t>
      </w:r>
    </w:p>
    <w:p w:rsidRPr="2030048C" w:rsidP="2030048C">
      <w:pPr>
        <w:numPr>
          <w:ilvl w:val="0"/>
          <w:numId w:val="30"/>
        </w:numPr>
        <w:ind w:left="720" w:hanging="360"/>
        <w:jc w:val="both"/>
        <w:rPr>
          <w:rFonts w:ascii="Arial" w:eastAsia="Arial" w:hAnsi="Arial" w:cs="Arial"/>
          <w:sz w:val="24"/>
          <w:szCs w:val="24"/>
        </w:rPr>
      </w:pPr>
      <w:r w:rsidRPr="2030048C">
        <w:rPr>
          <w:rFonts w:ascii="Arial" w:eastAsia="Arial" w:hAnsi="Arial" w:cs="Arial"/>
          <w:color w:val="000000"/>
          <w:sz w:val="22"/>
          <w:szCs w:val="22"/>
        </w:rPr>
        <w:t>Student and Course Office, with a dedicated Course Administrator</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color w:val="000000"/>
          <w:sz w:val="22"/>
          <w:szCs w:val="22"/>
        </w:rPr>
        <w:t>Staff Student Consultative Committee and School Education Committee</w:t>
      </w:r>
    </w:p>
    <w:p w:rsidRPr="2030048C" w:rsidP="2030048C">
      <w:pPr>
        <w:numPr>
          <w:ilvl w:val="0"/>
          <w:numId w:val="32"/>
        </w:numPr>
        <w:ind w:left="720" w:hanging="360"/>
        <w:jc w:val="both"/>
        <w:rPr>
          <w:rFonts w:ascii="Arial" w:eastAsia="Arial" w:hAnsi="Arial" w:cs="Arial"/>
          <w:sz w:val="24"/>
          <w:szCs w:val="24"/>
        </w:rPr>
      </w:pPr>
      <w:r w:rsidRPr="2030048C">
        <w:rPr>
          <w:rFonts w:ascii="Arial" w:eastAsia="Arial" w:hAnsi="Arial" w:cs="Arial"/>
          <w:color w:val="000000"/>
          <w:sz w:val="22"/>
          <w:szCs w:val="22"/>
        </w:rPr>
        <w:t>Careers and Employability Services</w:t>
      </w:r>
    </w:p>
    <w:p w:rsidRPr="2030048C" w:rsidP="2030048C">
      <w:pPr>
        <w:numPr>
          <w:ilvl w:val="0"/>
          <w:numId w:val="32"/>
        </w:numPr>
        <w:ind w:left="720" w:hanging="360"/>
        <w:jc w:val="both"/>
        <w:rPr>
          <w:rFonts w:ascii="Arial" w:eastAsia="Arial" w:hAnsi="Arial" w:cs="Arial"/>
          <w:sz w:val="24"/>
          <w:szCs w:val="24"/>
        </w:rPr>
      </w:pPr>
      <w:r w:rsidRPr="2030048C">
        <w:rPr>
          <w:rFonts w:ascii="Arial" w:eastAsia="Arial" w:hAnsi="Arial" w:cs="Arial"/>
          <w:color w:val="000000"/>
          <w:sz w:val="22"/>
          <w:szCs w:val="22"/>
        </w:rPr>
        <w:t>Faculty-aligned Careers Advisors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Orientation to the course, School and Faculty-level support is provided in the course handbook and induction, and ongoing use of VLE.</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color w:val="000000"/>
          <w:sz w:val="22"/>
          <w:szCs w:val="22"/>
        </w:rPr>
        <w:t>The University has several methods for evaluating and improving the quality and standards of its provision.  These include:</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2"/>
          <w:szCs w:val="22"/>
        </w:rPr>
        <w:t>External Examiners</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School Education Committee </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2"/>
          <w:szCs w:val="22"/>
        </w:rPr>
        <w:t>Annual Monitoring and Enhancement</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2"/>
          <w:szCs w:val="22"/>
        </w:rPr>
        <w:t>Periodic review undertaken at subject level</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2"/>
          <w:szCs w:val="22"/>
        </w:rPr>
        <w:t>Student evaluation including MEQs, Level Surveys and the NSS</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2"/>
          <w:szCs w:val="22"/>
        </w:rPr>
        <w:t>Moderation policies</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2"/>
          <w:szCs w:val="22"/>
        </w:rPr>
        <w:t>Feedback from employers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color w:val="000000"/>
          <w:sz w:val="22"/>
          <w:szCs w:val="22"/>
        </w:rPr>
        <w:t>These are supported by:</w:t>
      </w:r>
    </w:p>
    <w:p w:rsidR="3D0EBCB8" w:rsidRPr="2030048C" w:rsidP="2030048C">
      <w:pPr>
        <w:rPr>
          <w:rFonts w:ascii="Arial" w:eastAsia="Arial" w:hAnsi="Arial" w:cs="Arial"/>
          <w:sz w:val="24"/>
          <w:szCs w:val="24"/>
        </w:rPr>
      </w:pPr>
      <w:r w:rsidRPr="2030048C">
        <w:rPr>
          <w:rFonts w:ascii="Arial" w:eastAsia="Arial" w:hAnsi="Arial" w:cs="Arial"/>
          <w:sz w:val="22"/>
          <w:szCs w:val="22"/>
        </w:rPr>
        <w:t> </w:t>
      </w:r>
    </w:p>
    <w:p w:rsidR="3D0EBCB8"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color w:val="000000"/>
          <w:sz w:val="22"/>
          <w:szCs w:val="22"/>
        </w:rPr>
        <w:t>Recruitment data</w:t>
      </w:r>
    </w:p>
    <w:p w:rsidR="3D0EBCB8"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color w:val="000000"/>
          <w:sz w:val="22"/>
          <w:szCs w:val="22"/>
        </w:rPr>
        <w:t>Admission and conversion data</w:t>
      </w:r>
    </w:p>
    <w:p w:rsidR="3D0EBCB8"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color w:val="000000"/>
          <w:sz w:val="22"/>
          <w:szCs w:val="22"/>
        </w:rPr>
        <w:t>Entry qualifications and standards</w:t>
      </w:r>
    </w:p>
    <w:p w:rsidR="3D0EBCB8"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color w:val="000000"/>
          <w:sz w:val="22"/>
          <w:szCs w:val="22"/>
        </w:rPr>
        <w:t>Subject league table rankings</w:t>
      </w:r>
    </w:p>
    <w:p w:rsidR="3D0EBCB8"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color w:val="000000"/>
          <w:sz w:val="22"/>
          <w:szCs w:val="22"/>
        </w:rPr>
        <w:t>Graduate Outcomes data</w:t>
      </w:r>
    </w:p>
    <w:p w:rsidR="3D0EBCB8"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color w:val="000000"/>
          <w:sz w:val="22"/>
          <w:szCs w:val="22"/>
        </w:rPr>
        <w:t>Value Added and BME metrics around attainment and attainment gaps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35"/>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35"/>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35"/>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35"/>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b/>
          <w:bCs/>
          <w:i/>
          <w:iCs/>
          <w:color w:val="3498DB"/>
          <w:sz w:val="24"/>
          <w:szCs w:val="24"/>
        </w:rPr>
        <w:t>Please delete or edit as required, for example if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02"/>
        <w:gridCol w:w="230"/>
        <w:gridCol w:w="1"/>
        <w:gridCol w:w="590"/>
        <w:gridCol w:w="1"/>
        <w:gridCol w:w="590"/>
        <w:gridCol w:w="1"/>
        <w:gridCol w:w="590"/>
        <w:gridCol w:w="1"/>
        <w:gridCol w:w="590"/>
        <w:gridCol w:w="1"/>
        <w:gridCol w:w="590"/>
        <w:gridCol w:w="1"/>
        <w:gridCol w:w="590"/>
        <w:gridCol w:w="1"/>
        <w:gridCol w:w="590"/>
        <w:gridCol w:w="1"/>
        <w:gridCol w:w="590"/>
        <w:gridCol w:w="1"/>
        <w:gridCol w:w="1"/>
        <w:gridCol w:w="589"/>
        <w:gridCol w:w="1"/>
        <w:gridCol w:w="590"/>
        <w:gridCol w:w="1"/>
        <w:gridCol w:w="590"/>
        <w:gridCol w:w="1"/>
        <w:gridCol w:w="581"/>
        <w:gridCol w:w="1"/>
        <w:gridCol w:w="59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11"/>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HA4304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HA4303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HA4306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HA4305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HA5306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HA5305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HA5308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HA5304</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HA6312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HA6311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HA6300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HA6304</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74989B1D"/>
    <w:multiLevelType w:val="hybridMultilevel"/>
    <w:tmpl w:val="74989B1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qFormat/>
    <w:rsid w:val="00506D7A"/>
    <w:pPr>
      <w:keepNext/>
      <w:keepLines/>
      <w:spacing w:before="40" w:after="0"/>
      <w:outlineLvl w:val="3"/>
    </w:pPr>
    <w:rPr>
      <w:rFonts w:ascii="Calibri Light" w:eastAsia="Times New Roman" w:hAnsi="Calibri Light" w:cs="Times New Roman"/>
      <w:i/>
      <w:iCs/>
      <w:color w:val="2F5496" w:themeShade="BF"/>
    </w:rPr>
  </w:style>
  <w:style w:type="paragraph" w:styleId="Heading5">
    <w:name w:val="heading 5"/>
    <w:basedOn w:val="Normal"/>
    <w:next w:val="Normal"/>
    <w:link w:val="Heading5Char"/>
    <w:uiPriority w:val="9"/>
    <w:qFormat/>
    <w:rsid w:val="00506D7A"/>
    <w:pPr>
      <w:keepNext/>
      <w:keepLines/>
      <w:spacing w:before="40" w:after="0"/>
      <w:outlineLvl w:val="4"/>
    </w:pPr>
    <w:rPr>
      <w:rFonts w:ascii="Calibri Light" w:eastAsia="Times New Roman" w:hAnsi="Calibri Light" w:cs="Times New Roman"/>
      <w:color w:val="2F5496"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paragraph" w:customStyle="1" w:styleId="MsoPlainText">
    <w:name w:val="MsoPlainText"/>
    <w:basedOn w:val="Normal"/>
  </w:style>
  <w:style w:type="paragraph" w:customStyle="1" w:styleId="LightList-Accent51">
    <w:name w:val="LightList-Accent51"/>
    <w:basedOn w:val="Normal"/>
  </w:style>
  <w:style w:type="character" w:customStyle="1" w:styleId="Heading4Char0">
    <w:name w:val="Heading4Char"/>
    <w:basedOn w:val="DefaultParagraphFont"/>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5Char0">
    <w:name w:val="Heading5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creativeskillset.org/" TargetMode="External"/><Relationship Id="rId17" Type="http://schemas.openxmlformats.org/officeDocument/2006/relationships/styles" Target="styles.xml"/><Relationship Id="rId7" Type="http://schemas.openxmlformats.org/officeDocument/2006/relationships/customXml" Target="../customXml/item4.xml"/><Relationship Id="rId16"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www.qaa.ac.uk/en/Publications/Documents/SBS-Art-and-Design-17.pdf" TargetMode="External"/><Relationship Id="rId6" Type="http://schemas.openxmlformats.org/officeDocument/2006/relationships/customXml" Target="../customXml/item3.xml"/><Relationship Id="rId15" Type="http://schemas.openxmlformats.org/officeDocument/2006/relationships/theme" Target="theme/theme1.xml"/><Relationship Id="rId10" Type="http://schemas.openxmlformats.org/officeDocument/2006/relationships/footer" Target="footer1.xml"/><Relationship Id="rId14" Type="http://schemas.openxmlformats.org/officeDocument/2006/relationships/hyperlink" Target="https://www.artscouncil.org.uk/make-case-art-and-culture/why-art-and-culture-matters" TargetMode="Externa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58660ECE-601F-4035-9874-7B38582F9002}"/>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