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Creative Industries: Design Marketing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Creative Industries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Creative Industries: Design Marketing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Creative Industries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Creative Industries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Creative Industries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UFCCM1CCM01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P992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Creative &amp; Cultural Industries, School of Critical Studies &amp; Creative Industries,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None</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students to work in design marketing either in an agency or within a firm;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learning experiences, spaces and resources for creative development and experimentation that would enable graduates to become distinctive, visual communicators, with an understanding of commercial aspects of product/service development and delivery;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foster a multi-disciplinary attitude where problem solving and product/service development are seen as the result of curious, reflexive, and sometimes fearless process of experimentation, analysis and response;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become effective visual communicators able to conceptualise, translate and transfer ideas between the different stakeholders of a project (client, supplier, target customer);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encourage customer mindfulness during the problematisation, ideation and execution stages of project briefs;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foster an independent, creative spirit that is critical while at the same time entrepreneurial and innovative;</w:t>
      </w:r>
    </w:p>
    <w:p w:rsidRPr="2030048C" w:rsidP="2030048C">
      <w:pPr>
        <w:pStyle w:val="DarkList-Accent5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current and emerging media and new technologies in Digital Marketing and the wider CCI.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Ideate and conceptualise the ambitions and plans of a client.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creative thinking and informed risk taking.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development of art and design as a creative practice and a way of understanding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reframe problems and communicate the solutions in clear 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 project brief that translates broad aims into defined objectives, with measurable outcomes that have been scheduled and resourced.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problem solving skills and processes using research, experimentation and reflection to design creative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diverse ideas for different stakeholders.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Generate and pitch multiple creative responses specific to a client brief.</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awareness of the challenges and critical success factors in the area of Design marketing and particularly User Experience (UX)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creative ideas that are not limited by institutional norms.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relevant media to create storyboards that visually communicate ideas and prototypes.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right="-15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This programme is offered as a full field in full-time mode and leads to the award of </w:t>
      </w:r>
      <w:r w:rsidRPr="2030048C">
        <w:rPr>
          <w:rFonts w:ascii="Arial" w:eastAsia="Arial" w:hAnsi="Arial" w:cs="Arial"/>
          <w:b/>
          <w:bCs/>
          <w:color w:val="000000"/>
          <w:sz w:val="22"/>
          <w:szCs w:val="22"/>
        </w:rPr>
        <w:t>BA (Hons) Creative Industries: Design Marketing.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Entry is normally at Level 4 with A-level or equivalent qualifications (See section D).  Intake is normally in September.</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E1.       Professional and 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N/A</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E2.       Work-based learning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Work placements are actively encouraged and although the Faculty will undertake to identify and prepare opportunities for students, it is the responsibility of individual students to secure such placements, through interview. Support for interviewing will be provided through the programme team and the University’s Careers Services. Placements allow students to reflect on their own personal experience of working in an applied setting, to focus on aspects of this experience so that they can clearly relate to theoretical concepts and to evaluate the relationship between theory and practice.</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E3.       Outline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Level 4 is made up of four modules each worth 30 credits, Level 5 is made up of four modules each worth 30 credits. Level 6 has one module worth 60 credits and two worth 30 credits. Level 4 modules run across two consecutive teaching blocks. Each module in Level 5 and Level 6 is run for one teaching block to allow for project work to be completed in concentrated periods within the studio in order to meet project deadlines set in the brief, sometimes by local and international businesses. Typically, a student must complete 120 credits at each level. All students will be provided with the University regulations.  Full details of each module will be provided in module descriptors and Canvas.</w:t>
      </w:r>
      <w:r w:rsidRPr="2030048C">
        <w:rPr>
          <w:rFonts w:ascii="Arial" w:eastAsia="Arial" w:hAnsi="Arial" w:cs="Arial"/>
          <w:strike/>
          <w:color w:val="000000"/>
          <w:sz w:val="22"/>
          <w:szCs w:val="22"/>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Heading4"/>
        <w:outlineLvl w:val="3"/>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Level 4</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first year of the course is designed to introduce students to the theoretical and commercial contexts of the creative industries, the practices and skills of creative work, problem solving and written and visual communication.</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Creative Journeys (HA4305)</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module begins building your skills of interpretation, ideation and storytelling.</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Creative Journeys are mapped via series of briefs that explore how creative thinking is applied to practical problems and their solutions. This will also be the place where you begin to develop your familiarity and skills in the use of design and prototyping software and begin creating storyboards and prototypes of ideas and visual strategies.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The Tools of Writing (HA4306)</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This module explores different types of writing (reflective, commercial, creative) and how the meaning and form is changed depending on the chosen audience. The mechanics of writing (drafting, editing) are paired with briefs that explore your abilility to write cogently about your visual work, to write commercially (copywriting, editorial) and how to bring writing into your creative practice (stories, poetry).</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 xml:space="preserve">Navigating Industry (HA4303)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This module explores industry and your place in it. Through the creation of a podcast series you will research sectors and roles and talk to industry figures that you feel have relevance to you and your future place in the creative industries. You will create a Personal Development Plan and begin to map out your journey into industry while developing attributes such as Design Thinking, Creative Problem Solving and Enterprise.</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Thinking About Ideas (HA4304)</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module will unpack how creativity explores and challenges established views.</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Students will critically think about creativity and understand key concepts around art, design and culture. You will think and debate your ideas and explore how creativity and commerce reflect each other. This will be the space where to hold and explore important debates on critical theory, intellectual property, technological change and the always evolving nature of the creative industries. </w:t>
      </w:r>
    </w:p>
    <w:p w:rsidRPr="2030048C" w:rsidP="2030048C">
      <w:pPr>
        <w:pStyle w:val="Heading4"/>
        <w:outlineLvl w:val="3"/>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Level 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In the second year, students move from context and creative sector necessary skills and understanding to the specific practical situations and challenges within the role of Design Marketing. </w:t>
      </w:r>
      <w:r w:rsidRPr="2030048C">
        <w:rPr>
          <w:rFonts w:ascii="Arial" w:eastAsia="Arial" w:hAnsi="Arial" w:cs="Arial"/>
          <w:b/>
          <w:bCs/>
          <w:color w:val="000000"/>
          <w:sz w:val="22"/>
          <w:szCs w:val="22"/>
        </w:rPr>
        <w:t>Design Marketing (1</w:t>
      </w:r>
      <w:r w:rsidRPr="2030048C">
        <w:rPr>
          <w:rFonts w:ascii="Arial" w:eastAsia="Arial" w:hAnsi="Arial" w:cs="Arial"/>
          <w:color w:val="000000"/>
          <w:sz w:val="22"/>
          <w:szCs w:val="22"/>
        </w:rPr>
        <w:t xml:space="preserve">) (HA5301) will explore the theory and practice of creating marketing communications strategy and execution with students applying their developing design and problem-solving skills to fulfilling creative briefs for digital marketing campaigns involving designing prototype marketing assets. A module on </w:t>
      </w:r>
      <w:r w:rsidRPr="2030048C">
        <w:rPr>
          <w:rFonts w:ascii="Arial" w:eastAsia="Arial" w:hAnsi="Arial" w:cs="Arial"/>
          <w:b/>
          <w:bCs/>
          <w:color w:val="000000"/>
          <w:sz w:val="22"/>
          <w:szCs w:val="22"/>
        </w:rPr>
        <w:t>Customer Mindfulness</w:t>
      </w:r>
      <w:r w:rsidRPr="2030048C">
        <w:rPr>
          <w:rFonts w:ascii="Arial" w:eastAsia="Arial" w:hAnsi="Arial" w:cs="Arial"/>
          <w:color w:val="000000"/>
          <w:sz w:val="22"/>
          <w:szCs w:val="22"/>
        </w:rPr>
        <w:t xml:space="preserve"> (HA5304) will accompany this content and establish the important concept of the audience or recipient/user of the product or service and consider the semantic understandings on which such communication is built. In the second teaching block, </w:t>
      </w:r>
      <w:r w:rsidRPr="2030048C">
        <w:rPr>
          <w:rFonts w:ascii="Arial" w:eastAsia="Arial" w:hAnsi="Arial" w:cs="Arial"/>
          <w:b/>
          <w:bCs/>
          <w:color w:val="000000"/>
          <w:sz w:val="22"/>
          <w:szCs w:val="22"/>
        </w:rPr>
        <w:t>Creative Project Management</w:t>
      </w:r>
      <w:r w:rsidRPr="2030048C">
        <w:rPr>
          <w:rFonts w:ascii="Arial" w:eastAsia="Arial" w:hAnsi="Arial" w:cs="Arial"/>
          <w:color w:val="000000"/>
          <w:sz w:val="22"/>
          <w:szCs w:val="22"/>
        </w:rPr>
        <w:t xml:space="preserve"> (HA5305) will enable students to gain understanding and techniques for the organisation and management of the project briefs that structure and dictate the practice of creating market material and campaigns for companies. It will also be an opportunity to explore and develop insights into how the specificity of the creative sector and creative projects requires the moderation and innovation away from standard or generic project management approaches, such as those embodied in Prince2 methodology. Operational and commercial aspects such as budgets, staffing and contracts will be covered here.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will give students the opportunity to apply the understanding and skills so far developed to a real-world problem, acting as a check on their progress and an opportunity to adjust the way they are learning and reveal skills and knowledge that are needed.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These modules add to the students’ Personal Development Plan, with a professional CV, digital presence (blog) and interview readiness developed in readiness for a summer placement, aided by the Placement Officer and Careers and Employability Services.</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Customer Mindfulness</w:t>
      </w:r>
      <w:r w:rsidRPr="2030048C">
        <w:rPr>
          <w:rFonts w:ascii="Arial" w:eastAsia="Arial" w:hAnsi="Arial" w:cs="Arial"/>
          <w:color w:val="000000"/>
          <w:sz w:val="22"/>
          <w:szCs w:val="22"/>
        </w:rPr>
        <w:t xml:space="preserve"> (HA5304), </w:t>
      </w:r>
      <w:r w:rsidRPr="2030048C">
        <w:rPr>
          <w:rFonts w:ascii="Arial" w:eastAsia="Arial" w:hAnsi="Arial" w:cs="Arial"/>
          <w:b/>
          <w:bCs/>
          <w:color w:val="000000"/>
          <w:sz w:val="22"/>
          <w:szCs w:val="22"/>
        </w:rPr>
        <w:t>Creative Project Management</w:t>
      </w:r>
      <w:r w:rsidRPr="2030048C">
        <w:rPr>
          <w:rFonts w:ascii="Arial" w:eastAsia="Arial" w:hAnsi="Arial" w:cs="Arial"/>
          <w:color w:val="000000"/>
          <w:sz w:val="22"/>
          <w:szCs w:val="22"/>
        </w:rPr>
        <w:t xml:space="preserve"> </w:t>
      </w:r>
      <w:r w:rsidRPr="2030048C">
        <w:rPr>
          <w:rFonts w:ascii="Arial" w:eastAsia="Arial" w:hAnsi="Arial" w:cs="Arial"/>
          <w:color w:val="000000"/>
          <w:sz w:val="22"/>
          <w:szCs w:val="22"/>
        </w:rPr>
        <w:t>HA5305)</w:t>
      </w:r>
      <w:r w:rsidRPr="2030048C">
        <w:rPr>
          <w:rFonts w:ascii="Arial" w:eastAsia="Arial" w:hAnsi="Arial" w:cs="Arial"/>
          <w:b/>
          <w:bCs/>
          <w:color w:val="000000"/>
          <w:sz w:val="22"/>
          <w:szCs w:val="22"/>
        </w:rPr>
        <w:t xml:space="preserve"> </w:t>
      </w:r>
      <w:r w:rsidRPr="2030048C">
        <w:rPr>
          <w:rFonts w:ascii="Arial" w:eastAsia="Arial" w:hAnsi="Arial" w:cs="Arial"/>
          <w:color w:val="000000"/>
          <w:sz w:val="22"/>
          <w:szCs w:val="22"/>
        </w:rPr>
        <w:t xml:space="preserve">and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w:t>
      </w:r>
      <w:r w:rsidRPr="2030048C">
        <w:rPr>
          <w:rFonts w:ascii="Arial" w:eastAsia="Arial" w:hAnsi="Arial" w:cs="Arial"/>
          <w:color w:val="000000"/>
          <w:sz w:val="22"/>
          <w:szCs w:val="22"/>
        </w:rPr>
        <w:t xml:space="preserve">modules are shared with students enrolled on the other BA (Hons) Creative Industries programmes, namely of BA (Hons) Creative Industries: Art Direction and BA (Hons) Creative Industries: </w:t>
      </w:r>
      <w:r w:rsidRPr="2030048C">
        <w:rPr>
          <w:rFonts w:ascii="Arial" w:eastAsia="Arial" w:hAnsi="Arial" w:cs="Arial"/>
          <w:color w:val="000000"/>
          <w:sz w:val="22"/>
          <w:szCs w:val="22"/>
        </w:rPr>
        <w:t>Events and Experiences Designs</w:t>
      </w:r>
      <w:r w:rsidRPr="2030048C">
        <w:rPr>
          <w:rFonts w:ascii="Arial" w:eastAsia="Arial" w:hAnsi="Arial" w:cs="Arial"/>
          <w:color w:val="000000"/>
          <w:sz w:val="22"/>
          <w:szCs w:val="22"/>
        </w:rPr>
        <w:t>. This is because the skills and knowledge are common across all three roles identified as the professional focus for each programme. Assessment on these three modules, where necessary, will be customised to match the roles and challenges of a marketing designer.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Students exiting the programme at this point who have successfully completed 240 credits are eligible for the award of Diploma of Higher Education in Creative Industries.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Heading4"/>
        <w:outlineLvl w:val="3"/>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Level 6</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The final year further deepens students’ understanding and skills of the practice of a design marketing professional working in a creative, and facilitative role, within the creative industries. </w:t>
      </w:r>
      <w:r w:rsidRPr="2030048C">
        <w:rPr>
          <w:rFonts w:ascii="Arial" w:eastAsia="Arial" w:hAnsi="Arial" w:cs="Arial"/>
          <w:b/>
          <w:bCs/>
          <w:color w:val="000000"/>
          <w:sz w:val="22"/>
          <w:szCs w:val="22"/>
        </w:rPr>
        <w:t>Design Marketing (2)</w:t>
      </w:r>
      <w:r w:rsidRPr="2030048C">
        <w:rPr>
          <w:rFonts w:ascii="Arial" w:eastAsia="Arial" w:hAnsi="Arial" w:cs="Arial"/>
          <w:color w:val="000000"/>
          <w:sz w:val="22"/>
          <w:szCs w:val="22"/>
        </w:rPr>
        <w:t xml:space="preserve"> (HA6302) builds on the previous module </w:t>
      </w:r>
      <w:r w:rsidRPr="2030048C">
        <w:rPr>
          <w:rFonts w:ascii="Arial" w:eastAsia="Arial" w:hAnsi="Arial" w:cs="Arial"/>
          <w:b/>
          <w:bCs/>
          <w:color w:val="000000"/>
          <w:sz w:val="22"/>
          <w:szCs w:val="22"/>
        </w:rPr>
        <w:t>Design Marketing (1)</w:t>
      </w:r>
      <w:r w:rsidRPr="2030048C">
        <w:rPr>
          <w:rFonts w:ascii="Arial" w:eastAsia="Arial" w:hAnsi="Arial" w:cs="Arial"/>
          <w:color w:val="000000"/>
          <w:sz w:val="22"/>
          <w:szCs w:val="22"/>
        </w:rPr>
        <w:t xml:space="preserve"> (HA5302), </w:t>
      </w:r>
      <w:r w:rsidRPr="2030048C">
        <w:rPr>
          <w:rFonts w:ascii="Arial" w:eastAsia="Arial" w:hAnsi="Arial" w:cs="Arial"/>
          <w:color w:val="000000"/>
          <w:sz w:val="22"/>
          <w:szCs w:val="22"/>
          <w:lang w:val="en-US" w:eastAsia="en-US"/>
        </w:rPr>
        <w:t xml:space="preserve">students will plan, hack and prototype their own digital artifact(s) across social media, product or online – in collaboration with either students across faculty or external business with an existing digital product/site or a start up who require a digital presence of some kind. </w:t>
      </w:r>
      <w:r w:rsidRPr="2030048C">
        <w:rPr>
          <w:rFonts w:ascii="Arial" w:eastAsia="Arial" w:hAnsi="Arial" w:cs="Arial"/>
          <w:color w:val="000000"/>
          <w:sz w:val="22"/>
          <w:szCs w:val="22"/>
        </w:rPr>
        <w:t xml:space="preserve">This is accompanied by a module </w:t>
      </w:r>
      <w:r w:rsidRPr="2030048C">
        <w:rPr>
          <w:rFonts w:ascii="Arial" w:eastAsia="Arial" w:hAnsi="Arial" w:cs="Arial"/>
          <w:b/>
          <w:bCs/>
          <w:color w:val="000000"/>
          <w:sz w:val="22"/>
          <w:szCs w:val="22"/>
        </w:rPr>
        <w:t>Culturepreneurship</w:t>
      </w:r>
      <w:r w:rsidRPr="2030048C">
        <w:rPr>
          <w:rFonts w:ascii="Arial" w:eastAsia="Arial" w:hAnsi="Arial" w:cs="Arial"/>
          <w:color w:val="000000"/>
          <w:sz w:val="22"/>
          <w:szCs w:val="22"/>
        </w:rPr>
        <w:t xml:space="preserve"> (HA6304) the portmanteau of entrepreneurship in the creative economy. This will provide an opportunity to critically analyse how their learning and experience has led to a more nuanced understanding of enterprise in the creative sectors. 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The programme is completed through a synthesising research or consultancy project. This will be in the field of their specialisation and involve the exploration of a current issue and the creation of a response in the form of an enterprise plan, service prototype or campaign/exhibition plan. These modules represent an ‘outduction’ or exit strategy, allowing them to launch themselves into the professional world equipped with professional-level skills, experience and digital identity.</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Creative Industries: Design Marketing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Industries: Design Marketing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Creative Journeys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Industry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Tools of Writing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Thinking About Ideas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Creative Industries: Design Marketing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Creative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Customer Mindfulness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Marketing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Live case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Industries: Design Marketing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Culturepreneurship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Design Marketing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Portfolio For Creative Industries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Major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lang w:val="en-US" w:eastAsia="en-US"/>
        </w:rPr>
        <w:t xml:space="preserve">Academic coherence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curriculum has been designed to provide the learning experience needed for students to work in the highly visual, collaborative and creative environments of the Creative Industries. This is made up of three areas of knowledge and practice - the knowledge and understanding needed to work as a design marketing professional in a marketing or branding agency or within the marketing department of a firm; a broader understanding of the development of the creative industries and the way art and design ideas and technologies have shaped practice and their organisation, and a series of projects based on collaborative tasks that test and develop the students’ application of their visual communication skills and understanding and the practices and processes that turn ideas into commercially valuable outputs.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principle that has guided the development of the programme’s pedagogy is the Kingston School of Art’s ethos of </w:t>
      </w:r>
      <w:r w:rsidRPr="2030048C">
        <w:rPr>
          <w:rFonts w:ascii="Arial" w:eastAsia="Arial" w:hAnsi="Arial" w:cs="Arial"/>
          <w:i/>
          <w:iCs/>
          <w:color w:val="000000"/>
          <w:sz w:val="22"/>
          <w:szCs w:val="22"/>
        </w:rPr>
        <w:t>Thinking through Making.</w:t>
      </w:r>
      <w:r w:rsidRPr="2030048C">
        <w:rPr>
          <w:rFonts w:ascii="Arial" w:eastAsia="Arial" w:hAnsi="Arial" w:cs="Arial"/>
          <w:color w:val="000000"/>
          <w:sz w:val="22"/>
          <w:szCs w:val="22"/>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 from the Learning Resources Centre. Fundamental in an Art School approach in this feedback cycle is the act of making or doing, of moving beyond words to using visual communication, developing prototypes and 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 (Snapchat Spectacles, VR for example) called Studio KT1</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knowledge and skills needed to survive and thrive in the creative industries are highly socialised and networked. They involve identifying, translating and conceptualising the ideas and wishes of clients, co-workers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 the projects that the students on the programme will be engaged with will include working with local businesses and other students from across Kingston School of Art and university as well as each other.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design and delivery of the teaching and learning experience is intended to match and support this project-based style of learning, encourage group collaboration and encourage the students to become independent creative actors. Influenced by agile philosophy the modules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Pr="2030048C">
        <w:rPr>
          <w:rFonts w:ascii="Arial" w:eastAsia="Arial" w:hAnsi="Arial" w:cs="Arial"/>
          <w:b/>
          <w:bCs/>
          <w:color w:val="000000"/>
          <w:sz w:val="22"/>
          <w:szCs w:val="22"/>
        </w:rPr>
        <w:t>Creative Journeys (HA4305) and The Tools of Writing (HA4306)</w:t>
      </w:r>
      <w:r w:rsidRPr="2030048C">
        <w:rPr>
          <w:rFonts w:ascii="Arial" w:eastAsia="Arial" w:hAnsi="Arial" w:cs="Arial"/>
          <w:color w:val="000000"/>
          <w:sz w:val="22"/>
          <w:szCs w:val="22"/>
        </w:rPr>
        <w:t xml:space="preserve"> contains an early assignment mid-project presentation approximately 5 weeks in to Teaching Block 1, to facilitate transition to university and the enactment of essential skills.  </w:t>
      </w:r>
      <w:r w:rsidRPr="2030048C">
        <w:rPr>
          <w:rFonts w:ascii="Arial" w:eastAsia="Arial" w:hAnsi="Arial" w:cs="Arial"/>
          <w:sz w:val="22"/>
          <w:szCs w:val="22"/>
        </w:rPr>
        <w:t>There will be a formative assessment in TW12 giving an indicative grade with written feed forward advice, based on the students blogs.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projects will vary according to the module learning outcomes and whether the brief has come from an outside client or is a case study style brief.  Indicative details of these are given in the module descriptors.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practice-based skills sets in tandem in order to create graduates employable in Design Marketing and the wider creative economy.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Thinking About Ideas (HA4304)</w:t>
      </w:r>
      <w:r w:rsidRPr="2030048C">
        <w:rPr>
          <w:rFonts w:ascii="Arial" w:eastAsia="Arial" w:hAnsi="Arial" w:cs="Arial"/>
          <w:color w:val="000000"/>
          <w:sz w:val="22"/>
          <w:szCs w:val="22"/>
        </w:rPr>
        <w:t xml:space="preserve"> introduces students to the ideas, actors and dynamics that have shaped the way art and design practices and understandings have developed to date</w:t>
      </w:r>
      <w:r w:rsidRPr="2030048C">
        <w:rPr>
          <w:rFonts w:ascii="Arial" w:eastAsia="Arial" w:hAnsi="Arial" w:cs="Arial"/>
          <w:sz w:val="22"/>
          <w:szCs w:val="22"/>
        </w:rPr>
        <w:t>.</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module</w:t>
      </w:r>
      <w:r w:rsidRPr="2030048C">
        <w:rPr>
          <w:rFonts w:ascii="Arial" w:eastAsia="Arial" w:hAnsi="Arial" w:cs="Arial"/>
          <w:b/>
          <w:bCs/>
          <w:color w:val="000000"/>
          <w:sz w:val="22"/>
          <w:szCs w:val="22"/>
        </w:rPr>
        <w:t xml:space="preserve"> </w:t>
      </w:r>
      <w:r w:rsidRPr="2030048C">
        <w:rPr>
          <w:rFonts w:ascii="Arial" w:eastAsia="Arial" w:hAnsi="Arial" w:cs="Arial"/>
          <w:color w:val="000000"/>
          <w:sz w:val="22"/>
          <w:szCs w:val="22"/>
        </w:rPr>
        <w:t xml:space="preserve">uses texts and ideas to explain and understand the idiosyncrasies of the creative economy and the ways organisations compete within it. The ideas and dynamics of the </w:t>
      </w:r>
      <w:r w:rsidRPr="2030048C">
        <w:rPr>
          <w:rFonts w:ascii="Arial" w:eastAsia="Arial" w:hAnsi="Arial" w:cs="Arial"/>
          <w:strike/>
          <w:color w:val="000000"/>
          <w:sz w:val="22"/>
          <w:szCs w:val="22"/>
        </w:rPr>
        <w:t>C</w:t>
      </w:r>
      <w:r w:rsidRPr="2030048C">
        <w:rPr>
          <w:rFonts w:ascii="Arial" w:eastAsia="Arial" w:hAnsi="Arial" w:cs="Arial"/>
          <w:color w:val="000000"/>
          <w:sz w:val="22"/>
          <w:szCs w:val="22"/>
        </w:rPr>
        <w:t xml:space="preserve">CI are examined, using case studies to engage with the ideas analytically. This provides the context for the programme specific module (HA5301)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Industries: Design Marketing, or transfer to either BA (Hons) Creative Industries: Art Direction, and BA (Hons) Creative Industries: </w:t>
      </w:r>
      <w:r w:rsidRPr="2030048C">
        <w:rPr>
          <w:rFonts w:ascii="Arial" w:eastAsia="Arial" w:hAnsi="Arial" w:cs="Arial"/>
          <w:color w:val="000000"/>
          <w:sz w:val="22"/>
          <w:szCs w:val="22"/>
        </w:rPr>
        <w:t>Events and Experiences Designs</w:t>
      </w:r>
      <w:r w:rsidRPr="2030048C">
        <w:rPr>
          <w:rFonts w:ascii="Arial" w:eastAsia="Arial" w:hAnsi="Arial" w:cs="Arial"/>
          <w:color w:val="000000"/>
          <w:sz w:val="22"/>
          <w:szCs w:val="22"/>
        </w:rPr>
        <w:t>. It is in this module that students will be introduced to the different sectors, through tutor-led sessions and guest speakers who are practitioners, to help inform this choice. This is a particular strength of these linked programmes, as it enables students to keep their options open until they have a greater understanding of the different professional fields.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2.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BA (Hons) Creative Industries: Design Marketing is assessed through formative and summative methods. Formative assessment primarily takes place during mid-project reviews and project proposals and is designed to help students identify how to improve and reflect on what needs to be done. This may be in the form of a written or verbal review and may be accompanied by an indicative grade. This mark will not contribute to their final module grade. Summative assessment aims to assess learning achieved and is awarded a grade. At Level 5 and 6, this contributes to their final programme classification. Assessment is integrated across the programme through the explicit development of two dominant skills, creative practices and the creative self. This is made explicit through the assessment criteria and rubric which assess the 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representative of the aims as detailed in Section B and also of the understanding of the creative industries, as informed by the Department of Culture, Media and Sport, </w:t>
      </w:r>
      <w:hyperlink r:id="rId11" w:history="1">
        <w:r w:rsidRPr="2030048C">
          <w:rPr>
            <w:rFonts w:ascii="Arial" w:eastAsia="Arial" w:hAnsi="Arial" w:cs="Arial"/>
            <w:color w:val="000000"/>
            <w:sz w:val="22"/>
            <w:szCs w:val="22"/>
          </w:rPr>
          <w:t>QAA benchmarks</w:t>
        </w:r>
      </w:hyperlink>
      <w:r w:rsidRPr="2030048C">
        <w:rPr>
          <w:rFonts w:ascii="Arial" w:eastAsia="Arial" w:hAnsi="Arial" w:cs="Arial"/>
          <w:color w:val="000000"/>
          <w:sz w:val="22"/>
          <w:szCs w:val="22"/>
        </w:rPr>
        <w:t xml:space="preserve">, and </w:t>
      </w:r>
      <w:hyperlink r:id="rId12" w:history="1">
        <w:r w:rsidRPr="2030048C">
          <w:rPr>
            <w:rFonts w:ascii="Arial" w:eastAsia="Arial" w:hAnsi="Arial" w:cs="Arial"/>
            <w:color w:val="000000"/>
            <w:sz w:val="22"/>
            <w:szCs w:val="22"/>
          </w:rPr>
          <w:t>Creative Skillset</w:t>
        </w:r>
      </w:hyperlink>
      <w:r w:rsidRPr="2030048C">
        <w:rPr>
          <w:rFonts w:ascii="Arial" w:eastAsia="Arial" w:hAnsi="Arial" w:cs="Arial"/>
          <w:color w:val="000000"/>
          <w:sz w:val="22"/>
          <w:szCs w:val="22"/>
        </w:rPr>
        <w: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All Level 4 modules are shared between the three Creative Industries programmes and build understanding of the context of creative sector, the methods and theory of visual communication, the use of writing as a commercial and creative tool, the techniques and attitudes of problem solving and the will critically think about creativity and understand key concepts around art, design and culture.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 xml:space="preserve">The 10% assessment in </w:t>
      </w:r>
      <w:r w:rsidRPr="2030048C">
        <w:rPr>
          <w:rFonts w:ascii="Arial" w:eastAsia="Arial" w:hAnsi="Arial" w:cs="Arial"/>
          <w:color w:val="000000"/>
          <w:sz w:val="22"/>
          <w:szCs w:val="22"/>
        </w:rPr>
        <w:t>HA4305</w:t>
      </w:r>
      <w:r w:rsidRPr="2030048C">
        <w:rPr>
          <w:rFonts w:ascii="Arial" w:eastAsia="Arial" w:hAnsi="Arial" w:cs="Arial"/>
          <w:sz w:val="22"/>
          <w:szCs w:val="22"/>
        </w:rPr>
        <w:t xml:space="preserve"> and </w:t>
      </w:r>
      <w:r w:rsidRPr="2030048C">
        <w:rPr>
          <w:rFonts w:ascii="Arial" w:eastAsia="Arial" w:hAnsi="Arial" w:cs="Arial"/>
          <w:color w:val="000000"/>
          <w:sz w:val="22"/>
          <w:szCs w:val="22"/>
        </w:rPr>
        <w:t>HA4306</w:t>
      </w:r>
      <w:r w:rsidRPr="2030048C">
        <w:rPr>
          <w:rFonts w:ascii="Arial" w:eastAsia="Arial" w:hAnsi="Arial" w:cs="Arial"/>
          <w:color w:val="000000"/>
          <w:sz w:val="22"/>
          <w:szCs w:val="22"/>
        </w:rPr>
        <w:t xml:space="preserve">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Level 5 modules, </w:t>
      </w:r>
      <w:r w:rsidRPr="2030048C">
        <w:rPr>
          <w:rFonts w:ascii="Arial" w:eastAsia="Arial" w:hAnsi="Arial" w:cs="Arial"/>
          <w:b/>
          <w:bCs/>
          <w:color w:val="000000"/>
          <w:sz w:val="22"/>
          <w:szCs w:val="22"/>
        </w:rPr>
        <w:t>Customer mindfulness</w:t>
      </w:r>
      <w:r w:rsidRPr="2030048C">
        <w:rPr>
          <w:rFonts w:ascii="Arial" w:eastAsia="Arial" w:hAnsi="Arial" w:cs="Arial"/>
          <w:color w:val="000000"/>
          <w:sz w:val="22"/>
          <w:szCs w:val="22"/>
        </w:rPr>
        <w:t xml:space="preserve"> (HA5304), </w:t>
      </w:r>
      <w:r w:rsidRPr="2030048C">
        <w:rPr>
          <w:rFonts w:ascii="Arial" w:eastAsia="Arial" w:hAnsi="Arial" w:cs="Arial"/>
          <w:b/>
          <w:bCs/>
          <w:color w:val="000000"/>
          <w:sz w:val="22"/>
          <w:szCs w:val="22"/>
        </w:rPr>
        <w:t>Creative Project Management</w:t>
      </w:r>
      <w:r w:rsidRPr="2030048C">
        <w:rPr>
          <w:rFonts w:ascii="Arial" w:eastAsia="Arial" w:hAnsi="Arial" w:cs="Arial"/>
          <w:color w:val="000000"/>
          <w:sz w:val="22"/>
          <w:szCs w:val="22"/>
        </w:rPr>
        <w:t xml:space="preserve"> (HA5305) and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are shared with the two other programmes, but will have customised, course-specific assessment enabling students to demonstrate specialist skills and knowledge. In the case of </w:t>
      </w:r>
      <w:r w:rsidRPr="2030048C">
        <w:rPr>
          <w:rFonts w:ascii="Arial" w:eastAsia="Arial" w:hAnsi="Arial" w:cs="Arial"/>
          <w:b/>
          <w:bCs/>
          <w:color w:val="000000"/>
          <w:sz w:val="22"/>
          <w:szCs w:val="22"/>
        </w:rPr>
        <w:t>Customer Mindfulness</w:t>
      </w:r>
      <w:r w:rsidRPr="2030048C">
        <w:rPr>
          <w:rFonts w:ascii="Arial" w:eastAsia="Arial" w:hAnsi="Arial" w:cs="Arial"/>
          <w:color w:val="000000"/>
          <w:sz w:val="22"/>
          <w:szCs w:val="22"/>
        </w:rPr>
        <w:t xml:space="preserve">, (HA5304), the principles and practice of analysing users is fundamental and relevant for different types of user or audience. Accordingly, the teaching will be common to all four programmes. However, the assessment will be targeted at the particular users of the programme pathway, for Design Marketing students the target consumer will be the website user, while for Art Direction students, the target consumer will be the advert viewer or business client, while for </w:t>
      </w:r>
      <w:r w:rsidRPr="2030048C">
        <w:rPr>
          <w:rFonts w:ascii="Arial" w:eastAsia="Arial" w:hAnsi="Arial" w:cs="Arial"/>
          <w:color w:val="000000"/>
          <w:sz w:val="22"/>
          <w:szCs w:val="22"/>
        </w:rPr>
        <w:t>Events and Experiences Designs</w:t>
      </w:r>
      <w:r w:rsidRPr="2030048C">
        <w:rPr>
          <w:rFonts w:ascii="Arial" w:eastAsia="Arial" w:hAnsi="Arial" w:cs="Arial"/>
          <w:color w:val="000000"/>
          <w:sz w:val="22"/>
          <w:szCs w:val="22"/>
        </w:rPr>
        <w:t xml:space="preserve"> students, the target will be the exhibition or event visitor. In this way, the content is common while the subject matter of the assessment is customised in order to draw on the different areas of focus for each of the four programmes, and students from each programme make up the combined project team. This will allow students to apply their particular specialism to the project, as well as experience working in different teams with people of different skills – an essential feature of creative project management. The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module will have some common sessions at the start of the module before students in the different programmes are linked to a company or project that has a project or challenge that is specific to their particular programme. The programme specific module, </w:t>
      </w:r>
      <w:r w:rsidRPr="2030048C">
        <w:rPr>
          <w:rFonts w:ascii="Arial" w:eastAsia="Arial" w:hAnsi="Arial" w:cs="Arial"/>
          <w:b/>
          <w:bCs/>
          <w:color w:val="000000"/>
          <w:sz w:val="22"/>
          <w:szCs w:val="22"/>
        </w:rPr>
        <w:t>Design Marketing (1)</w:t>
      </w:r>
      <w:r w:rsidRPr="2030048C">
        <w:rPr>
          <w:rFonts w:ascii="Arial" w:eastAsia="Arial" w:hAnsi="Arial" w:cs="Arial"/>
          <w:color w:val="000000"/>
          <w:sz w:val="22"/>
          <w:szCs w:val="22"/>
        </w:rPr>
        <w:t xml:space="preserve"> (HA5302) builds students understanding of the role of a design marketing professional working collaboratively in a branding/marketing agency and will be assessed using projects designed to evaluate students’ understanding of the knowledge and practices involved in creating marketing campaigns and materials for digital display.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Students will be working collaboratively sometimes on grouped tasks. In these instances the mark awarded will be individualized as the piece of assessment is a reflective blog that documents their work.  Where there is a group mark students will diarise what they did (in the appendix) or in the case of a presentation each student will participate and be awarded an individual mark.</w:t>
      </w:r>
    </w:p>
    <w:p w:rsidRPr="2030048C" w:rsidP="2030048C">
      <w:pPr>
        <w:rPr>
          <w:rFonts w:ascii="Arial" w:eastAsia="Arial" w:hAnsi="Arial" w:cs="Arial"/>
          <w:sz w:val="24"/>
          <w:szCs w:val="24"/>
        </w:rPr>
      </w:pPr>
      <w:r w:rsidRPr="2030048C">
        <w:rPr>
          <w:rFonts w:ascii="Arial" w:eastAsia="Arial" w:hAnsi="Arial" w:cs="Arial"/>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At Level 6, the programme specific module </w:t>
      </w:r>
      <w:r w:rsidRPr="2030048C">
        <w:rPr>
          <w:rFonts w:ascii="Arial" w:eastAsia="Arial" w:hAnsi="Arial" w:cs="Arial"/>
          <w:b/>
          <w:bCs/>
          <w:color w:val="000000"/>
          <w:sz w:val="22"/>
          <w:szCs w:val="22"/>
        </w:rPr>
        <w:t xml:space="preserve">Design Marketing (2) </w:t>
      </w:r>
      <w:r w:rsidRPr="2030048C">
        <w:rPr>
          <w:rFonts w:ascii="Arial" w:eastAsia="Arial" w:hAnsi="Arial" w:cs="Arial"/>
          <w:color w:val="000000"/>
          <w:sz w:val="22"/>
          <w:szCs w:val="22"/>
        </w:rPr>
        <w:t xml:space="preserve">(HA6302) deepens students’ understanding of the role and practices of digital marketing designer introduced in </w:t>
      </w:r>
      <w:r w:rsidRPr="2030048C">
        <w:rPr>
          <w:rFonts w:ascii="Arial" w:eastAsia="Arial" w:hAnsi="Arial" w:cs="Arial"/>
          <w:b/>
          <w:bCs/>
          <w:color w:val="000000"/>
          <w:sz w:val="22"/>
          <w:szCs w:val="22"/>
        </w:rPr>
        <w:t>Design Marketing (1)</w:t>
      </w:r>
      <w:r w:rsidRPr="2030048C">
        <w:rPr>
          <w:rFonts w:ascii="Arial" w:eastAsia="Arial" w:hAnsi="Arial" w:cs="Arial"/>
          <w:color w:val="000000"/>
          <w:sz w:val="22"/>
          <w:szCs w:val="22"/>
        </w:rPr>
        <w:t xml:space="preserve"> (HA5302). </w:t>
      </w:r>
      <w:r w:rsidRPr="2030048C">
        <w:rPr>
          <w:rFonts w:ascii="Arial" w:eastAsia="Arial" w:hAnsi="Arial" w:cs="Arial"/>
          <w:color w:val="000000"/>
          <w:sz w:val="22"/>
          <w:szCs w:val="22"/>
          <w:lang w:val="en-US" w:eastAsia="en-US"/>
        </w:rPr>
        <w:t>By asking students to collaborate with new or existing businesses on either improving an existing digital presence or, if working with a start-up, plan and concept a digital presence that aligns with the brands values</w:t>
      </w:r>
      <w:r w:rsidRPr="2030048C">
        <w:rPr>
          <w:rFonts w:ascii="Arial" w:eastAsia="Arial" w:hAnsi="Arial" w:cs="Arial"/>
          <w:color w:val="000000"/>
          <w:sz w:val="22"/>
          <w:szCs w:val="22"/>
        </w:rPr>
        <w:t xml:space="preserve"> The module on </w:t>
      </w:r>
      <w:r w:rsidRPr="2030048C">
        <w:rPr>
          <w:rFonts w:ascii="Arial" w:eastAsia="Arial" w:hAnsi="Arial" w:cs="Arial"/>
          <w:b/>
          <w:bCs/>
          <w:color w:val="000000"/>
          <w:sz w:val="22"/>
          <w:szCs w:val="22"/>
        </w:rPr>
        <w:t xml:space="preserve">Culturepreneurship </w:t>
      </w:r>
      <w:r w:rsidRPr="2030048C">
        <w:rPr>
          <w:rFonts w:ascii="Arial" w:eastAsia="Arial" w:hAnsi="Arial" w:cs="Arial"/>
          <w:color w:val="000000"/>
          <w:sz w:val="22"/>
          <w:szCs w:val="22"/>
        </w:rPr>
        <w:t xml:space="preserve">is shared by the </w:t>
      </w:r>
      <w:r w:rsidRPr="2030048C">
        <w:rPr>
          <w:rFonts w:ascii="Arial" w:eastAsia="Arial" w:hAnsi="Arial" w:cs="Arial"/>
          <w:color w:val="000000"/>
          <w:sz w:val="22"/>
          <w:szCs w:val="22"/>
        </w:rPr>
        <w:t>three</w:t>
      </w:r>
      <w:r w:rsidRPr="2030048C">
        <w:rPr>
          <w:rFonts w:ascii="Arial" w:eastAsia="Arial" w:hAnsi="Arial" w:cs="Arial"/>
          <w:color w:val="000000"/>
          <w:sz w:val="22"/>
          <w:szCs w:val="22"/>
        </w:rPr>
        <w:t xml:space="preserve"> BA (Hons) Creative Industries programmes The content for intrapreneurship (internal enterprise) and of enterprise development and planning is relevant and applicable for all creative enterprise challenges and contexts. The Capstone assessment, </w:t>
      </w:r>
      <w:r w:rsidRPr="2030048C">
        <w:rPr>
          <w:rFonts w:ascii="Arial" w:eastAsia="Arial" w:hAnsi="Arial" w:cs="Arial"/>
          <w:b/>
          <w:bCs/>
          <w:color w:val="000000"/>
          <w:sz w:val="22"/>
          <w:szCs w:val="22"/>
        </w:rPr>
        <w:t xml:space="preserve">The Major Project </w:t>
      </w:r>
      <w:r w:rsidRPr="2030048C">
        <w:rPr>
          <w:rFonts w:ascii="Arial" w:eastAsia="Arial" w:hAnsi="Arial" w:cs="Arial"/>
          <w:color w:val="000000"/>
          <w:sz w:val="22"/>
          <w:szCs w:val="22"/>
        </w:rPr>
        <w:t xml:space="preserve">(HA6305) will have shared research and report writing sessions but will be mainly delivered through 1-2-1 sessions that discuss the specific lines of enquiry and work carried out by the student. This module is the opportunity to develop and express the student’s creative self, demonstrated through the production of a major enquiry into and response to an issue experienced by people and organisations operating in the creative industries. The work will be theoretically informed and practically orientated by Design Marketing and assessed through a substantial written project outcome and presentation supported by a reflective log. </w:t>
      </w:r>
    </w:p>
    <w:p w:rsidRPr="2030048C" w:rsidP="2030048C">
      <w:pPr>
        <w:pStyle w:val="Heading4"/>
        <w:outlineLvl w:val="3"/>
        <w:rPr>
          <w:rFonts w:ascii="Arial" w:eastAsia="Arial" w:hAnsi="Arial" w:cs="Arial"/>
          <w:sz w:val="24"/>
          <w:szCs w:val="24"/>
        </w:rPr>
      </w:pPr>
      <w:r w:rsidRPr="2030048C">
        <w:rPr>
          <w:rFonts w:ascii="Arial" w:eastAsia="Arial" w:hAnsi="Arial" w:cs="Arial"/>
          <w:sz w:val="24"/>
          <w:szCs w:val="24"/>
        </w:rPr>
        <w:t> </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Modes of assessment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Research Portfolio </w:t>
      </w:r>
      <w:r w:rsidRPr="2030048C">
        <w:rPr>
          <w:rFonts w:ascii="Arial" w:eastAsia="Arial" w:hAnsi="Arial" w:cs="Arial"/>
          <w:color w:val="000000"/>
          <w:sz w:val="22"/>
          <w:szCs w:val="22"/>
        </w:rPr>
        <w:t>- this a combined assessment bringing together many of the modes listed below to create a coherent whole which allows students to show their readiness for the portfolio based competencies necessary for working in the field of marketing design and the Creative and Cultural Industries.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Reflective Log</w:t>
      </w:r>
      <w:r w:rsidRPr="2030048C">
        <w:rPr>
          <w:rFonts w:ascii="Arial" w:eastAsia="Arial" w:hAnsi="Arial" w:cs="Arial"/>
          <w:color w:val="000000"/>
          <w:sz w:val="22"/>
          <w:szCs w:val="22"/>
        </w:rPr>
        <w:t xml:space="preserve"> –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Projects outcomes</w:t>
      </w:r>
      <w:r w:rsidRPr="2030048C">
        <w:rPr>
          <w:rFonts w:ascii="Arial" w:eastAsia="Arial" w:hAnsi="Arial" w:cs="Arial"/>
          <w:color w:val="000000"/>
          <w:sz w:val="22"/>
          <w:szCs w:val="22"/>
        </w:rPr>
        <w:t xml:space="preserve"> – this will involve creating storyboard explanations and prototypes of adverts or visual strategies and explaining the rationale and value of the ideas and the recommended solutions e.g. presentations, reports, research logs etc.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Oral Presentations </w:t>
      </w:r>
      <w:r w:rsidRPr="2030048C">
        <w:rPr>
          <w:rFonts w:ascii="Arial" w:eastAsia="Arial" w:hAnsi="Arial" w:cs="Arial"/>
          <w:color w:val="000000"/>
          <w:sz w:val="22"/>
          <w:szCs w:val="22"/>
        </w:rPr>
        <w:t>– these will most often accompany the project outcomes and provide an additional or alternative method for demonstrating understanding of the project and what was done as well as working to develop communication skills and powers of persuasion so necessary in the role of design marketing professional.</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Written report/essays</w:t>
      </w:r>
      <w:r w:rsidRPr="2030048C">
        <w:rPr>
          <w:rFonts w:ascii="Arial" w:eastAsia="Arial" w:hAnsi="Arial" w:cs="Arial"/>
          <w:color w:val="000000"/>
          <w:sz w:val="22"/>
          <w:szCs w:val="22"/>
        </w:rPr>
        <w:t xml:space="preserve"> – these will be used to examine level of understating of theoretical aspects of advertising and audience communication and will usually include evidence drawn from either observation of real practice or from secondary sources drawing inferences from available empirical evidence.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Business or marketing plans</w:t>
      </w:r>
      <w:r w:rsidRPr="2030048C">
        <w:rPr>
          <w:rFonts w:ascii="Arial" w:eastAsia="Arial" w:hAnsi="Arial" w:cs="Arial"/>
          <w:color w:val="000000"/>
          <w:sz w:val="22"/>
          <w:szCs w:val="22"/>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Major Project </w:t>
      </w:r>
      <w:r w:rsidRPr="2030048C">
        <w:rPr>
          <w:rFonts w:ascii="Arial" w:eastAsia="Arial" w:hAnsi="Arial" w:cs="Arial"/>
          <w:color w:val="000000"/>
          <w:sz w:val="22"/>
          <w:szCs w:val="22"/>
        </w:rPr>
        <w:t>– this self-initiated capstone project is designed to allow students to show the depth and breadth of their skillset, summarising and synthesising understanding and skills built over the programme. It will be informed by research, contain a blueprint that could be actioned and include a reflection on the development of their creative self.</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Personal Development Plan</w:t>
      </w:r>
      <w:r w:rsidRPr="2030048C">
        <w:rPr>
          <w:rFonts w:ascii="Arial" w:eastAsia="Arial" w:hAnsi="Arial" w:cs="Arial"/>
          <w:color w:val="000000"/>
          <w:sz w:val="22"/>
          <w:szCs w:val="22"/>
        </w:rPr>
        <w:t xml:space="preserve"> – supported by different modules and Careers and Employability Services, this allows the student to create a professional CV, digital profile and website in order to futureproof their ‘outduction’. Although not explicitly assessed in one module, it displays professionalism, one of the programme’s core values (see assessment rubric in section 5).</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3. </w:t>
      </w:r>
      <w:r w:rsidRPr="2030048C">
        <w:rPr>
          <w:rFonts w:ascii="Arial" w:eastAsia="Arial" w:hAnsi="Arial" w:cs="Arial"/>
          <w:color w:val="000000"/>
          <w:sz w:val="22"/>
          <w:szCs w:val="22"/>
          <w:lang w:val="en-US" w:eastAsia="en-US"/>
        </w:rPr>
        <w:t>Learning and Teaching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Learning and teaching follows the principles of </w:t>
      </w:r>
      <w:r w:rsidRPr="2030048C">
        <w:rPr>
          <w:rFonts w:ascii="Arial" w:eastAsia="Arial" w:hAnsi="Arial" w:cs="Arial"/>
          <w:i/>
          <w:iCs/>
          <w:color w:val="000000"/>
          <w:sz w:val="22"/>
          <w:szCs w:val="22"/>
        </w:rPr>
        <w:t>Thinking through Making</w:t>
      </w:r>
      <w:r w:rsidRPr="2030048C">
        <w:rPr>
          <w:rFonts w:ascii="Arial" w:eastAsia="Arial" w:hAnsi="Arial" w:cs="Arial"/>
          <w:color w:val="000000"/>
          <w:sz w:val="22"/>
          <w:szCs w:val="22"/>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textbook or manual. This studio culture is exemplified through Peer Assisted Learning (PAL), in which the scrutiny of peers from both this and the sister programmes allows for development and real-world experience of working as an art director.</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This includes: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Briefings</w:t>
      </w:r>
      <w:r w:rsidRPr="2030048C">
        <w:rPr>
          <w:rFonts w:ascii="Arial" w:eastAsia="Arial" w:hAnsi="Arial" w:cs="Arial"/>
          <w:color w:val="000000"/>
          <w:sz w:val="22"/>
          <w:szCs w:val="22"/>
        </w:rPr>
        <w:t xml:space="preserve"> - The briefing is central to the project and will involve tutor-led or business led explanation of the specifics of the project, its theme, scope, objectives, timing and outcomes. They are key for the discussion, analysis and evaluation of the project brief, research and insight gathering into the ‘theme’ or objective and subsequent problem finding for problem solving. This enables students to reflect on assessment criteria individually and in PAL scenarios.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Tool and Strategy Demonstrations</w:t>
      </w:r>
      <w:r w:rsidRPr="2030048C">
        <w:rPr>
          <w:rFonts w:ascii="Arial" w:eastAsia="Arial" w:hAnsi="Arial" w:cs="Arial"/>
          <w:color w:val="000000"/>
          <w:sz w:val="22"/>
          <w:szCs w:val="22"/>
        </w:rPr>
        <w:t xml:space="preserve"> for concept and idea generation and the teaching of communication and presentation tools and techniques, for example what a project report is and how to write one.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Technical workshops</w:t>
      </w:r>
      <w:r w:rsidRPr="2030048C">
        <w:rPr>
          <w:rFonts w:ascii="Arial" w:eastAsia="Arial" w:hAnsi="Arial" w:cs="Arial"/>
          <w:color w:val="000000"/>
          <w:sz w:val="22"/>
          <w:szCs w:val="22"/>
        </w:rPr>
        <w:t xml:space="preserve"> - This often involves the first introduction to a process, technique or equipment not previously experienced to a group of students. It encompasses the teaching of tools for design and prototyping. It is intended to make students aware of the potential and characteristics of equipment and skills. It is not intended that every student will necessarily go on to learn and apply the skills or knowledge. Students will then work independently to master the software or process asking for support from technicians when needed. Use of self-paced online skills tutorials.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Hacks </w:t>
      </w:r>
      <w:r w:rsidRPr="2030048C">
        <w:rPr>
          <w:rFonts w:ascii="Arial" w:eastAsia="Arial" w:hAnsi="Arial" w:cs="Arial"/>
          <w:color w:val="000000"/>
          <w:sz w:val="22"/>
          <w:szCs w:val="22"/>
        </w:rPr>
        <w:t>– rapid prototyping sessions that are guided by a brief or problem provided by an either an external business or individual, or by a KSA faculty member of student.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Site Visits</w:t>
      </w:r>
      <w:r w:rsidRPr="2030048C">
        <w:rPr>
          <w:rFonts w:ascii="Arial" w:eastAsia="Arial" w:hAnsi="Arial" w:cs="Arial"/>
          <w:color w:val="000000"/>
          <w:sz w:val="22"/>
          <w:szCs w:val="22"/>
        </w:rPr>
        <w:t xml:space="preserve"> - By definition, a study visit will involve traveling to strategic venues of interest that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Tutorials</w:t>
      </w:r>
      <w:r w:rsidRPr="2030048C">
        <w:rPr>
          <w:rFonts w:ascii="Arial" w:eastAsia="Arial" w:hAnsi="Arial" w:cs="Arial"/>
          <w:color w:val="000000"/>
          <w:sz w:val="22"/>
          <w:szCs w:val="22"/>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Seminars</w:t>
      </w:r>
      <w:r w:rsidRPr="2030048C">
        <w:rPr>
          <w:rFonts w:ascii="Arial" w:eastAsia="Arial" w:hAnsi="Arial" w:cs="Arial"/>
          <w:color w:val="000000"/>
          <w:sz w:val="22"/>
          <w:szCs w:val="22"/>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 students’ ability to confidently communicate visually and orally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Peer Learning</w:t>
      </w:r>
      <w:r w:rsidRPr="2030048C">
        <w:rPr>
          <w:rFonts w:ascii="Arial" w:eastAsia="Arial" w:hAnsi="Arial" w:cs="Arial"/>
          <w:color w:val="000000"/>
          <w:sz w:val="22"/>
          <w:szCs w:val="22"/>
        </w:rPr>
        <w:t xml:space="preserve"> - A vital component of teaching and learning practices within a studio style pedagogy. Students work alongside each other and therefore take notice of each other’s work and discuss progress and issues informally. This includes project reviews to promote peer project discussion and debate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Tutor and Guest speaker -led input sessions/Lectures</w:t>
      </w:r>
      <w:r w:rsidRPr="2030048C">
        <w:rPr>
          <w:rFonts w:ascii="Arial" w:eastAsia="Arial" w:hAnsi="Arial" w:cs="Arial"/>
          <w:color w:val="000000"/>
          <w:sz w:val="22"/>
          <w:szCs w:val="22"/>
        </w:rPr>
        <w:t xml:space="preserve"> - A member of staff or invited guest will provide lectures or workshops, often followed by group discussion to ensure a full understanding and to encourage critical analysis of the material and critical self-reflection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Canvas </w:t>
      </w:r>
      <w:r w:rsidRPr="2030048C">
        <w:rPr>
          <w:rFonts w:ascii="Arial" w:eastAsia="Arial" w:hAnsi="Arial" w:cs="Arial"/>
          <w:color w:val="000000"/>
          <w:sz w:val="22"/>
          <w:szCs w:val="22"/>
        </w:rPr>
        <w:t xml:space="preserve">- Teaching and learning is supported by a virtual learning environment which allows for a proactive blended learning approach, as evidenced in the assessment strategy’s wide and varied range of modes.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LinkedIn Learning</w:t>
      </w:r>
      <w:r w:rsidRPr="2030048C">
        <w:rPr>
          <w:rFonts w:ascii="Arial" w:eastAsia="Arial" w:hAnsi="Arial" w:cs="Arial"/>
          <w:sz w:val="22"/>
          <w:szCs w:val="22"/>
        </w:rPr>
        <w:t xml:space="preserve">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Independent Study</w:t>
      </w:r>
      <w:r w:rsidRPr="2030048C">
        <w:rPr>
          <w:rFonts w:ascii="Arial" w:eastAsia="Arial" w:hAnsi="Arial" w:cs="Arial"/>
          <w:color w:val="000000"/>
          <w:sz w:val="22"/>
          <w:szCs w:val="22"/>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This course will produce graduates with skills enabling them to build careers in their chosen fields in an international context. Ultimately this means that they need to take responsibility for their learning, developing into independent learners and reflective practitioners. In order to facilitate this, Kingston University’s strategy of widening participation develops broadminded learners and creative actors within a framework of diversity and inclusivity, through the creation of an accessible curriculum, enabling students to see themselves reflected in the curriculum and equipping students with the skills to contribute and work in to a global and diverse environment (Kingston University Inclusive Curriculum Framework).</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4. Student centred</w:t>
      </w:r>
    </w:p>
    <w:p w:rsidRPr="2030048C" w:rsidP="2030048C">
      <w:pPr>
        <w:pStyle w:val="LightList-Accent51"/>
        <w:rPr>
          <w:rFonts w:ascii="Arial" w:eastAsia="Arial" w:hAnsi="Arial" w:cs="Arial"/>
          <w:sz w:val="24"/>
          <w:szCs w:val="24"/>
        </w:rPr>
      </w:pPr>
      <w:r w:rsidRPr="2030048C">
        <w:rPr>
          <w:rFonts w:ascii="Arial" w:eastAsia="Arial" w:hAnsi="Arial" w:cs="Arial"/>
          <w:color w:val="000000"/>
          <w:sz w:val="22"/>
          <w:szCs w:val="22"/>
        </w:rPr>
        <w:t>One of the objectives of the course is to encourage and provide resources and support for the students to develop their creative self. In other words, the confidence, knowledge and practices needed to develop novel and creative responses to challenges in ways and with media that are not necessarily part of the sector ‘recipe’ book. The 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5.  Development of academic and practice-based skills</w:t>
      </w:r>
    </w:p>
    <w:p w:rsidRPr="2030048C" w:rsidP="2030048C">
      <w:pPr>
        <w:rPr>
          <w:rFonts w:ascii="Arial" w:eastAsia="Arial" w:hAnsi="Arial" w:cs="Arial"/>
          <w:sz w:val="24"/>
          <w:szCs w:val="24"/>
        </w:rPr>
      </w:pPr>
      <w:r w:rsidRPr="2030048C">
        <w:rPr>
          <w:rFonts w:ascii="Arial" w:eastAsia="Arial" w:hAnsi="Arial" w:cs="Arial"/>
          <w:color w:val="000000"/>
          <w:sz w:val="22"/>
          <w:szCs w:val="22"/>
        </w:rPr>
        <w:t>Academic and practice-based skills are developed throughout the programme and are detailed in the module descriptors. The assessment rubric developed for the course ensures students both know what values they are being assessed against and aligns the feedback and development with the programme learning outcomes (Section C), KU key skills (Section E) and the the nine KU graduate attributes - see next page.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Assessment Rubric: Staircase development of Core Values from Level 4 to Level 6</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drawing>
          <wp:inline>
            <wp:extent cx="304843" cy="304843"/>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304843" cy="304843"/>
                    </a:xfrm>
                    <a:prstGeom prst="rect">
                      <a:avLst/>
                    </a:prstGeom>
                  </pic:spPr>
                </pic:pic>
              </a:graphicData>
            </a:graphic>
          </wp:inline>
        </w:drawing>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4"/>
        <w:outlineLvl w:val="3"/>
        <w:rPr>
          <w:rFonts w:ascii="Arial" w:eastAsia="Arial" w:hAnsi="Arial" w:cs="Arial"/>
          <w:sz w:val="24"/>
          <w:szCs w:val="24"/>
        </w:rPr>
      </w:pPr>
      <w:r w:rsidRPr="2030048C">
        <w:rPr>
          <w:rFonts w:ascii="Arial" w:eastAsia="Arial" w:hAnsi="Arial" w:cs="Arial"/>
          <w:sz w:val="24"/>
          <w:szCs w:val="24"/>
        </w:rPr>
        <w:t> </w:t>
      </w:r>
    </w:p>
    <w:p w:rsidRPr="2030048C" w:rsidP="2030048C">
      <w:pPr>
        <w:pStyle w:val="Heading4"/>
        <w:outlineLvl w:val="3"/>
        <w:rPr>
          <w:rFonts w:ascii="Arial" w:eastAsia="Arial" w:hAnsi="Arial" w:cs="Arial"/>
          <w:sz w:val="24"/>
          <w:szCs w:val="24"/>
        </w:rPr>
      </w:pPr>
      <w:r w:rsidRPr="2030048C">
        <w:rPr>
          <w:rStyle w:val="Heading4Char0"/>
          <w:rFonts w:ascii="Arial" w:eastAsia="Arial" w:hAnsi="Arial" w:cs="Arial"/>
          <w:b/>
          <w:bCs/>
          <w:color w:val="000000"/>
          <w:sz w:val="22"/>
          <w:szCs w:val="22"/>
          <w:lang w:val="en-US" w:eastAsia="en-US"/>
        </w:rPr>
        <w:t>Graduate Attributes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CREATIVE PROBLEM SOLVING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DIGITAL COMPETENCY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ENTERPRISE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QUESTIONING MINDSET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ADAPTABILITY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EMPATHY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COLLABORATION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RESILIENCE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SELF-AWARENESS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6. Research and practice-led teaching</w:t>
      </w:r>
    </w:p>
    <w:p w:rsidRPr="2030048C" w:rsidP="2030048C">
      <w:pPr>
        <w:rPr>
          <w:rFonts w:ascii="Arial" w:eastAsia="Arial" w:hAnsi="Arial" w:cs="Arial"/>
          <w:sz w:val="24"/>
          <w:szCs w:val="24"/>
        </w:rPr>
      </w:pPr>
      <w:r w:rsidRPr="2030048C">
        <w:rPr>
          <w:rFonts w:ascii="Arial" w:eastAsia="Arial" w:hAnsi="Arial" w:cs="Arial"/>
          <w:color w:val="000000"/>
          <w:sz w:val="22"/>
          <w:szCs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KU staff have comprehensive industry experience or significant research achievements and will be supplemented by guest speakers from industry. The programme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7. Employability</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BA (Hons) Creative Industries: Design Marketing seeks to produce graduates able to survive and thrive in the challenging world of the creative industries. Content has been designed around the skills and knowledge needed, explicitly linking the creative with the commercial and providing skills such as project management that are in high demand in the sector, as evidenced by our focus groups and consultation carried out by Professor Stephanie Donald. Employability will be increased through the project-based teaching and learning style, the frequent use of company provided briefs and the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module. The assessment rubric has been designed specifically to build skills and knowledge that will make graduates more employable. This is supported through a commitment to sustainable and ethical practice.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In addition to a Personal Tutor who will help students reflect on their all students will be offered a mentoring session from someone with industry experience working outside the university. This mentor will be assigned at the start of the second year and involve a flexible arrangement of 6 hours’ interaction, made up of either through skype, email, phone of face to face. This will provide the students with a timetabled opportunity to seek advice on career development, supported by less formal contact with Faculty-aligned Careers Advisors and Careers and Employability Services.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At the end of the second year of study, students will be given the opportunity to apply for a range of 10 to 12 week-placement opportunities with relevant organisations. It will be the students’ responsibility to win these placements through performance at interview and resources designed to support this effort will be provided by the University’s Careers and Employability Services who will provide CV writing workshops and interview training sessions.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Through the personal tutor scheme and modules in level 5, students will be encouraged to create blogs to record their work and demonstrate engagement and understanding of the sector. These will act as a way to demonstrate passion and suitability for the designated role. </w:t>
      </w:r>
    </w:p>
    <w:p w:rsidRPr="2030048C" w:rsidP="2030048C">
      <w:pPr>
        <w:rPr>
          <w:rFonts w:ascii="Arial" w:eastAsia="Arial" w:hAnsi="Arial" w:cs="Arial"/>
          <w:sz w:val="24"/>
          <w:szCs w:val="24"/>
        </w:rPr>
      </w:pPr>
      <w:r w:rsidRPr="2030048C">
        <w:rPr>
          <w:rFonts w:ascii="Arial" w:eastAsia="Arial" w:hAnsi="Arial" w:cs="Arial"/>
          <w:color w:val="000000"/>
          <w:sz w:val="22"/>
          <w:szCs w:val="22"/>
        </w:rPr>
        <w:t>As students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Studio KT1 at Kingston School of Art is 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Design Marketing degree can join the agency and gain from additional opportunities to develop their professional skills and enhance their employability.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8.  Contribution to Society</w:t>
      </w:r>
    </w:p>
    <w:p w:rsidRPr="2030048C" w:rsidP="2030048C">
      <w:pPr>
        <w:rPr>
          <w:rFonts w:ascii="Arial" w:eastAsia="Arial" w:hAnsi="Arial" w:cs="Arial"/>
          <w:sz w:val="24"/>
          <w:szCs w:val="24"/>
        </w:rPr>
      </w:pPr>
      <w:r w:rsidRPr="2030048C">
        <w:rPr>
          <w:rFonts w:ascii="Arial" w:eastAsia="Arial" w:hAnsi="Arial" w:cs="Arial"/>
          <w:color w:val="000000"/>
          <w:sz w:val="22"/>
          <w:szCs w:val="22"/>
        </w:rPr>
        <w:t>Kingston School of Art L&amp;T 1.1 defines the need to formalise and extend engagement with industry to inform curriculum development and take advantage of opportunities in the pursuit of KU graduate attributes and the Kingston University Corporate Plan. This programme and its sisters work to these aims in the developing sector of Creative and Cultural Industries. The Arts Council England comments underscore this anticipated contribution to society from graduates of this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“Art and culture enhance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hyperlink r:id="rId14" w:history="1">
        <w:r w:rsidRPr="2030048C">
          <w:rPr>
            <w:rFonts w:ascii="Arial" w:eastAsia="Arial" w:hAnsi="Arial" w:cs="Arial"/>
            <w:color w:val="000000"/>
            <w:sz w:val="22"/>
            <w:szCs w:val="22"/>
          </w:rPr>
          <w:t>http://www.artscouncil.org.uk/why-culture-matters/holistic-case-art-and-cult</w:t>
        </w:r>
      </w:hyperlink>
      <w:r w:rsidRPr="2030048C">
        <w:rPr>
          <w:rFonts w:ascii="Arial" w:eastAsia="Arial" w:hAnsi="Arial" w:cs="Arial"/>
          <w:color w:val="000000"/>
          <w:sz w:val="22"/>
          <w:szCs w:val="22"/>
        </w:rPr>
        <w:t xml:space="preserve"> Accessed: 19th April, 2017)</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QAA Benchmark for Art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course has been developed in the spirit of these views and additionally we would argue that the courses learning outcomes of developing creative practitioners able to marry creative with commercial attitudes, practices and languages will equip graduates to make lasting contributions to society.</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9. Student engagement</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philosophy of the course is one of collaboration, experimentation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These qualities are reinforced by early module reviews and other ways of gathering and responding to student feedback, for example course reps, Staff Student Consultative Committees and </w:t>
      </w:r>
      <w:r w:rsidRPr="2030048C">
        <w:rPr>
          <w:rFonts w:ascii="Arial" w:eastAsia="Arial" w:hAnsi="Arial" w:cs="Arial"/>
          <w:color w:val="000000"/>
          <w:sz w:val="22"/>
          <w:szCs w:val="22"/>
        </w:rPr>
        <w:t>School Education Committee.</w:t>
      </w:r>
      <w:r w:rsidRPr="2030048C">
        <w:rPr>
          <w:rFonts w:ascii="Arial" w:eastAsia="Arial" w:hAnsi="Arial" w:cs="Arial"/>
          <w:color w:val="000000"/>
          <w:sz w:val="22"/>
          <w:szCs w:val="22"/>
        </w:rPr>
        <w:t xml:space="preserve"> These ensure that modules and courses are meeting needs and managing expectations in order to optimise student experience and engagement.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encouraged to become a part of the wider culture of the </w:t>
      </w:r>
      <w:r w:rsidRPr="2030048C">
        <w:rPr>
          <w:rFonts w:ascii="Arial" w:eastAsia="Arial" w:hAnsi="Arial" w:cs="Arial"/>
          <w:sz w:val="22"/>
          <w:szCs w:val="22"/>
        </w:rPr>
        <w:t>Creative and Cultural Industries</w:t>
      </w:r>
      <w:r w:rsidRPr="2030048C">
        <w:rPr>
          <w:rFonts w:ascii="Arial" w:eastAsia="Arial" w:hAnsi="Arial" w:cs="Arial"/>
          <w:color w:val="000000"/>
          <w:sz w:val="22"/>
          <w:szCs w:val="22"/>
        </w:rPr>
        <w:t>,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10. Key skills</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key skills identified by Kingston University are embedded within individual modules and synoptically across the course.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2"/>
          <w:szCs w:val="22"/>
        </w:rPr>
        <w:t>Students are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Head of Department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Course Director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Module leaders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tutors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color w:val="000000"/>
          <w:sz w:val="22"/>
          <w:szCs w:val="22"/>
        </w:rPr>
        <w:t>Canvas – a versatile online interactive intranet and learning environment accessible both on and off-site</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color w:val="000000"/>
          <w:sz w:val="22"/>
          <w:szCs w:val="22"/>
        </w:rPr>
        <w:t>LinkedIn Learning – an online platform offering self-paced software tutorials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color w:val="000000"/>
          <w:sz w:val="22"/>
          <w:szCs w:val="22"/>
        </w:rPr>
        <w:t>Student mentors – these will become fully established as the course develops.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color w:val="000000"/>
          <w:sz w:val="22"/>
          <w:szCs w:val="22"/>
        </w:rPr>
        <w:t xml:space="preserve">Industry Mentors - this will become established as the course develops but there is a firm commitment that the course will use this resource to support students and their learning. </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Personal Tutor Scheme</w:t>
      </w:r>
    </w:p>
    <w:p w:rsidRPr="2030048C" w:rsidP="2030048C">
      <w:pPr>
        <w:rPr>
          <w:rFonts w:ascii="Arial" w:eastAsia="Arial" w:hAnsi="Arial" w:cs="Arial"/>
          <w:sz w:val="24"/>
          <w:szCs w:val="24"/>
        </w:rPr>
      </w:pPr>
      <w:r w:rsidRPr="2030048C">
        <w:rPr>
          <w:rFonts w:ascii="Arial" w:eastAsia="Arial" w:hAnsi="Arial" w:cs="Arial"/>
          <w:color w:val="000000"/>
          <w:sz w:val="22"/>
          <w:szCs w:val="22"/>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Fonts w:ascii="Arial" w:eastAsia="Arial" w:hAnsi="Arial" w:cs="Arial"/>
          <w:color w:val="000000"/>
          <w:sz w:val="22"/>
          <w:szCs w:val="22"/>
        </w:rPr>
        <w:t>Aims of the Personal Tutor Scheme: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To provide appropriate academic advice and guidance throughout a student’s studies by monitoring progress and identifying individual needs.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To provide a holistic overview and guidance for individual study and the development of personal practice.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To provide a formalised structure for the on-going process of formative feedback and personal development embedded in studio culture and teaching.</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to develop a student’s ability to be self-reliant and reflective and their ability to use feedback/feed forward to best advantage.</w:t>
      </w:r>
    </w:p>
    <w:p w:rsidRPr="2030048C" w:rsidP="2030048C">
      <w:pPr>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Fonts w:ascii="Arial" w:eastAsia="Arial" w:hAnsi="Arial" w:cs="Arial"/>
          <w:color w:val="000000"/>
          <w:sz w:val="22"/>
          <w:szCs w:val="22"/>
        </w:rPr>
        <w:t>Key Features of the Personal Tutor scheme: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Tutors will be allocated at the beginning of the academic year.</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The introductory/welcome tutorial meeting will occur at the beginning of the academic year. Subsequent tutorials will follow and respond to key/stages in the academic year.</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Students will keep the same personal tutor throughout each year: level 4, 5, 6.</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One-to-one meetings will vary in length depending on the profile and needs of individual students.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Fonts w:ascii="Arial" w:eastAsia="Arial" w:hAnsi="Arial" w:cs="Arial"/>
          <w:color w:val="000000"/>
          <w:sz w:val="22"/>
          <w:szCs w:val="22"/>
        </w:rPr>
        <w:t xml:space="preserve">Level 4: Settling in and building confidence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 Scheme is embedded in the Navigating Industry module (HA4303)</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color w:val="000000"/>
          <w:sz w:val="22"/>
          <w:szCs w:val="22"/>
        </w:rPr>
        <w:t>To assist students in making the transition to Higher Education and to generate a sense of belonging to KU.</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students to develop good academic habits and to gain the confidence to operate successfully in a university context.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color w:val="000000"/>
          <w:sz w:val="22"/>
          <w:szCs w:val="22"/>
        </w:rPr>
        <w:t>To prepare students to make the most of feedback throughout their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color w:val="000000"/>
          <w:sz w:val="22"/>
          <w:szCs w:val="22"/>
        </w:rPr>
        <w:t>Minimum expectations of contacts between students and Personal Tutors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Teaching Block 1: minimum of three face-to-face, one-to-one or small group meetings.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Teaching Block 2: minimum of two face-to-face meetings (may be group or one-to-one).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Fonts w:ascii="Arial" w:eastAsia="Arial" w:hAnsi="Arial" w:cs="Arial"/>
          <w:color w:val="000000"/>
          <w:sz w:val="22"/>
          <w:szCs w:val="22"/>
        </w:rPr>
        <w:t>Level 5: Stepping it up and broadening horizons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 Scheme is embedded in the Live Case Studies module (HA5306)</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students understand and plan for the academic demands of Level 5 and to foster increasing independence.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To encourage students to look forward, to take up opportunities to develop wider skills and to take responsibility for their personal development.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To foster students’ ability to build on, and respond proactively to the feedback they have received.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Minimum expectations of contacts between students and Personal Tutors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Welcome back and face-to-face planning meeting on a one-to-one basis.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End of teaching block 1: email contact (e.g. linked to social event).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Pr="2030048C" w:rsidP="2030048C">
      <w:pPr>
        <w:pStyle w:val="Heading5"/>
        <w:outlineLvl w:val="4"/>
        <w:rPr>
          <w:rFonts w:ascii="Arial" w:eastAsia="Arial" w:hAnsi="Arial" w:cs="Arial"/>
          <w:sz w:val="24"/>
          <w:szCs w:val="24"/>
        </w:rPr>
      </w:pPr>
      <w:r w:rsidRPr="2030048C">
        <w:rPr>
          <w:rFonts w:ascii="Arial" w:eastAsia="Arial" w:hAnsi="Arial" w:cs="Arial"/>
          <w:sz w:val="24"/>
          <w:szCs w:val="24"/>
        </w:rPr>
        <w:t> </w:t>
      </w:r>
    </w:p>
    <w:p w:rsidRPr="2030048C" w:rsidP="2030048C">
      <w:pPr>
        <w:pStyle w:val="Heading5"/>
        <w:outlineLvl w:val="4"/>
        <w:rPr>
          <w:rFonts w:ascii="Arial" w:eastAsia="Arial" w:hAnsi="Arial" w:cs="Arial"/>
          <w:sz w:val="24"/>
          <w:szCs w:val="24"/>
        </w:rPr>
      </w:pPr>
      <w:r w:rsidRPr="2030048C">
        <w:rPr>
          <w:rStyle w:val="Heading5Char0"/>
          <w:rFonts w:ascii="Arial" w:eastAsia="Arial" w:hAnsi="Arial" w:cs="Arial"/>
          <w:b/>
          <w:bCs/>
          <w:color w:val="000000"/>
          <w:sz w:val="22"/>
          <w:szCs w:val="22"/>
        </w:rPr>
        <w:t xml:space="preserve">Level 6: Maximising success and moving on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 Scheme is embedded in the Major Project module (HA6304)</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students with the planning necessary to maximise success in their final undergraduate year.</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To encourage students to be proactive in moving towards professional life and/or further study.</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To help students to make best use of the feedback they have received so that they can build on their strengths and take steps to address any weaknesses.</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Minimum expectations of contacts between students and Personal Tutors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Welcome back and face-to-face planning meeting on a one-to-one basis.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End of teaching block 1: email contact (e.g. linked to social event).</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color w:val="000000"/>
          <w:sz w:val="22"/>
          <w:szCs w:val="22"/>
        </w:rPr>
        <w:t>Wider Faculty- and University-level support for students and their learning comes from:</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Academic Success Centre</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Student Achievement Officer (pastoral)</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Information Services and LRC</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Technical support</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Language Support</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Union of Kingston Students</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color w:val="000000"/>
          <w:sz w:val="22"/>
          <w:szCs w:val="22"/>
        </w:rPr>
        <w:t>Student and Course Office, with a dedicated Course Administrator</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Staff Student Consultative Committee and School Education Committee</w:t>
      </w:r>
    </w:p>
    <w:p w:rsidRPr="2030048C" w:rsidP="2030048C">
      <w:pPr>
        <w:numPr>
          <w:ilvl w:val="0"/>
          <w:numId w:val="32"/>
        </w:numPr>
        <w:ind w:left="720" w:hanging="360"/>
        <w:jc w:val="both"/>
        <w:rPr>
          <w:rFonts w:ascii="Arial" w:eastAsia="Arial" w:hAnsi="Arial" w:cs="Arial"/>
          <w:sz w:val="24"/>
          <w:szCs w:val="24"/>
        </w:rPr>
      </w:pPr>
      <w:r w:rsidRPr="2030048C">
        <w:rPr>
          <w:rFonts w:ascii="Arial" w:eastAsia="Arial" w:hAnsi="Arial" w:cs="Arial"/>
          <w:color w:val="000000"/>
          <w:sz w:val="22"/>
          <w:szCs w:val="22"/>
        </w:rPr>
        <w:t>Careers and Employability Services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Faculty-aligned Careers Advisers who run workshops, weekly drop-ins and 1:1 appointments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Orientation to the course, School and Faculty-level support is provided in the course handbook and induction, and ongoing use of VLE.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w:t>
      </w:r>
      <w:r w:rsidRPr="2030048C">
        <w:rPr>
          <w:rFonts w:ascii="Arial" w:eastAsia="Arial" w:hAnsi="Arial" w:cs="Arial"/>
          <w:sz w:val="24"/>
          <w:szCs w:val="24"/>
        </w:rPr>
        <w:t>National Student Survey </w:t>
      </w:r>
      <w:r w:rsidRPr="2030048C">
        <w:rPr>
          <w:rFonts w:ascii="Arial" w:eastAsia="Arial" w:hAnsi="Arial" w:cs="Arial"/>
          <w:sz w:val="24"/>
          <w:szCs w:val="24"/>
        </w:rPr>
        <w:t>(NSS)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These are supported by:</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Recruitment data</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Admission and conversion data</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Entry qualifications and standards</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Subject league table rankings</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Graduate Outcomes data</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Value Added and BME metrics around attainment and attainment gaps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2"/>
        <w:gridCol w:w="230"/>
        <w:gridCol w:w="1"/>
        <w:gridCol w:w="590"/>
        <w:gridCol w:w="1"/>
        <w:gridCol w:w="590"/>
        <w:gridCol w:w="1"/>
        <w:gridCol w:w="590"/>
        <w:gridCol w:w="1"/>
        <w:gridCol w:w="590"/>
        <w:gridCol w:w="1"/>
        <w:gridCol w:w="590"/>
        <w:gridCol w:w="1"/>
        <w:gridCol w:w="590"/>
        <w:gridCol w:w="1"/>
        <w:gridCol w:w="590"/>
        <w:gridCol w:w="1"/>
        <w:gridCol w:w="590"/>
        <w:gridCol w:w="1"/>
        <w:gridCol w:w="1"/>
        <w:gridCol w:w="589"/>
        <w:gridCol w:w="1"/>
        <w:gridCol w:w="590"/>
        <w:gridCol w:w="1"/>
        <w:gridCol w:w="581"/>
        <w:gridCol w:w="1"/>
        <w:gridCol w:w="590"/>
        <w:gridCol w:w="1"/>
        <w:gridCol w:w="5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Light" w:eastAsia="Times New Roman" w:hAnsi="Calibri Light" w:cs="Times New Roman"/>
      <w:i/>
      <w:iCs/>
      <w:color w:val="2F5496" w:themeShade="BF"/>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Light" w:eastAsia="Times New Roman" w:hAnsi="Calibri Light" w:cs="Times New Roman"/>
      <w:color w:val="2F549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DarkList-Accent51">
    <w:name w:val="DarkList-Accent51"/>
    <w:basedOn w:val="ListParagraph"/>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paragraph" w:customStyle="1" w:styleId="MsoPlainText">
    <w:name w:val="MsoPlainText"/>
    <w:basedOn w:val="Normal"/>
  </w:style>
  <w:style w:type="paragraph" w:customStyle="1" w:styleId="LightList-Accent51">
    <w:name w:val="LightList-Accent51"/>
    <w:basedOn w:val="Normal"/>
  </w:style>
  <w:style w:type="character" w:customStyle="1" w:styleId="Heading4Char0">
    <w:name w:val="Heading4Char"/>
    <w:basedOn w:val="DefaultParagraphFont"/>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5Char0">
    <w:name w:val="Heading5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creativeskillset.org/"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en/Publications/Documents/SBS-Art-and-Design-17.pdf"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www.artscouncil.org.uk/why-culture-matters/holistic-case-art-and-cult"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4FD53C9-D60B-449B-9D60-7E417E254BF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