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PGDip</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Work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PGDip</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Work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certificate in applied social care studies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Diploma in applied social care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PFSWA1SWA77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24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24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programme is awaiting  approval from Social Work England (Inspection scheduled for Nov 2024)</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As the PG Diploma in Social Work leads to professional registration with Social Work England, the following options are not available to the Programme Assessment Board: 1. The award of PG Diploma in Social Work by aegrotat in cases where students are ill and do not fulfil attendance and assessment requirements. 2. Compensation for failure in any element of a programme of study leading to the awards of the PG Diploma in Social Work. 3. The normal provisions of the Postgraduate Regulations will apply to all modules in relation to failure and reassessment, with the exception of work-based practice placement modules covering the 70 and 100 day requirements. Students who fail to meet the assessed practice element of either of these practice learning placements will normally be required to retake the work-based learning placement (either 70 days on placement, or 100 days on placement). Only one of these two work-based learning placements may be retaken. Students will normally be offered a retake opportunity for the integrated study elements of the work-based learning placements (70 days and 100 days) without the requirement to retake the work-based learning assessment if they have passed this element.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https://www.instituteforapprenticeships.org/apprenticeship-standards/social-worker-integrated-degree-v1-1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It is expected that employers will undertake their own internal recruitment processes to determine which candidates they will nominate to the Kingston University PG Dip Social Work (Apprenticeship). Nominated applicants will apply via Aptem and will be screened for their eligibility as apprentices. When they are deemed eligible they will be invited to an online selection process. They will be interviewed by a member of the course team and an employer partner or person with lived experience of social work and undertake a short written test. If they pass this selection process they will be made a conditional offer, subject to satisfactory suitability for social work declaration. Once the compliance requirements are met they will receive an unconditional offer and be eligible to enrol on the PG Dip Social Work (Apprenticeship).</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degree apprenticeship are to enable the apprentices to:</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become confident, committed social workers who are able to work effectively within their organisation and provide a high-quality service to people with lived experience of social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 reflective practitioners who can evaluate and analyse their practice, integrating research, law and policy, recognise and celebrate diversity whilst promoting fairness and challenging discrimination in order to develop their practice further;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 active, confident, curious and self-motivated learners who are able to arrive at reasoned decisions that they are accountable for;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the capacity to develop strategies that will support and sustain them throughout their professional career;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demonstrate the competencies</w:t>
      </w:r>
      <w:r w:rsidRPr="2030048C">
        <w:rPr>
          <w:rStyle w:val="normaltextrun"/>
          <w:rFonts w:ascii="Arial" w:hAnsi="Arial" w:cs="Arial"/>
          <w:color w:val="000000" w:themeColor="text1"/>
          <w:sz w:val="24"/>
          <w:szCs w:val="24"/>
          <w:shd w:val="clear" w:color="auto" w:fill="FFFFFF"/>
        </w:rPr>
        <w:t>, skills, knowledge and behaviours emerging from the apprenticeship programme in order to be recommended for registration with Social Work England;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be ready to engage fully with the Assessed and Supported Year in Employment (ASYE) programme in their organisation. </w:t>
      </w:r>
    </w:p>
    <w:p w:rsidRPr="2030048C" w:rsidP="2030048C">
      <w:pPr>
        <w:pStyle w:val="ListParagraph"/>
        <w:ind w:left="72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theories relevant to social work practice and integrate these creatively into practice with people with lived experience of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social work theories and begin to use their own research to consider current issues in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verbal and written communication and observational skills  to develop practise agility within social work settings, advocate for people with lived experience of social work  and present in professional and legal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critically analyse and synthesise information about law and policy and integrate these to complex situations across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their own professional identity within contemporary social work and their own social work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appropriate models of intervention in complex situations to support assessment and decision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analyse and synthesise ethical perspectives and integrate these to complex situations across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relationship between law, policy and ethics in order to offered reasoned arguments about the approaches they propose in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digital literacy in order to practice in a critically reflective, creative and effective way with people with lived experience of social work and other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different models of intervention to help identify and reflect upon practice based problems and consider how these can assist their resolution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case studies which demonstrate the impact of research and policy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their knowledge of the wide range of people’s needs across the lifespan to inform their practice and co-produce effective interventions with people with lived experience of social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Students can progress from one level to the next with 30 credits trailing but they must pass the failed credits before progressing to the next leve</w:t>
      </w:r>
      <w:r w:rsidRPr="2030048C">
        <w:rPr>
          <w:rFonts w:ascii="Arial" w:eastAsia="Arial" w:hAnsi="Arial" w:cs="Arial"/>
          <w:color w:val="000000" w:themeColor="text1" w:themeShade="FF" w:themeTint="FF"/>
          <w:sz w:val="24"/>
          <w:szCs w:val="24"/>
        </w:rPr>
        <w:t>l. This</w:t>
      </w:r>
      <w:r w:rsidRPr="2030048C">
        <w:rPr>
          <w:rFonts w:ascii="Arial" w:eastAsia="Arial" w:hAnsi="Arial" w:cs="Arial"/>
          <w:color w:val="000000"/>
          <w:sz w:val="24"/>
          <w:szCs w:val="24"/>
        </w:rPr>
        <w:t xml:space="preserve"> includes progressing to the placement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PGDip</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Work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PGDip</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social work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PGDip</w:t>
            </w:r>
            <w:r w:rsidRPr="2030048C">
              <w:rPr>
                <w:rFonts w:ascii="Arial" w:eastAsia="Arial" w:hAnsi="Arial" w:cs="Arial"/>
                <w:b/>
                <w:bCs/>
                <w:lang w:val="en-GB"/>
              </w:rPr>
              <w:t xml:space="preserve"> </w:t>
            </w:r>
            <w:r w:rsidRPr="2030048C">
              <w:rPr>
                <w:rFonts w:ascii="Arial" w:eastAsia="Arial" w:hAnsi="Arial" w:cs="Arial"/>
                <w:b/>
                <w:bCs/>
                <w:lang w:val="en-GB"/>
              </w:rPr>
              <w:t>Social Work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your social work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 &amp;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Successful completion of SW4 Introduction to social work practice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PGDip</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Integrating your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1,2, &amp; 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Successful completion of SW5 developing your social work practice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PGDip</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Degree Apprenticeship</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Building skills for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SW7052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Consolidation of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1,2 &amp;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Foundational skills and knowledge for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Inter-professional work and developing your professional identity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&amp;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Social Work in Action; Rights and Responsibilities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SW7053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Post-graduate Diploma Social Work apprenticeship is designed to be delivered alongside parts of the BA (hons) Social Work Degree Apprenticeship, This means that PG Dip apprentices will benefit from peer learning with a diverse group of social work apprentices from across the London region. In order to ensure that the PG Dip cohort receive support tailored to their particular needs, and, to the requirements of studying at level 7, the course will begin with a bespoke module designed to introduce level 7 social work apprentices to the areas of knowledge that they require before they study modules that are jointly delivered with the undergraduate programme.  To further promote an ethos of support and belonging it is intended to offer separate level 7 tutor groups  where the  apprentices will work with their peers, and a member of the course team to ensure that they are working at the expected level. The apprentices will be allocated a </w:t>
      </w:r>
      <w:r w:rsidRPr="2030048C">
        <w:rPr>
          <w:rFonts w:ascii="Arial" w:eastAsia="Arial" w:hAnsi="Arial" w:cs="Arial"/>
          <w:sz w:val="24"/>
          <w:szCs w:val="24"/>
        </w:rPr>
        <w:t>sub-regional assessor (SRA) who will act as their personal tutor providing academic and pastoral support. The sub-regional assessors will also monitor how the apprentices are managing on the programme and will put in place support plans if required.</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intention is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This is an integrated postgraduate diploma apprenticeship providing a unique opportunity to enable a rich learning experience where apprentices’ learning occurs both in their work place and at the university. Apprentices will be learning on the job engaged in work based tasks for 80% of their time and spend a minimum of 20% engaged in off the job university led learning.  University led learning is offered in varied ways and is aimed at providing a curriculum that addresses the learning needs of all apprentices, facilitated through regular tripartite reviews that tailor support in the workplace and university to maximise learning potential and achievement of degree outcomes.  </w:t>
      </w:r>
      <w:r w:rsidRPr="2030048C">
        <w:rPr>
          <w:rFonts w:ascii="Arial" w:eastAsia="Arial" w:hAnsi="Arial" w:cs="Arial"/>
          <w:sz w:val="24"/>
          <w:szCs w:val="24"/>
        </w:rPr>
        <w:t xml:space="preserve">A degree of transparency and a two-way regular feedback loop ensures that support can be specific and timely, charting areas of progress and guiding apprentices on the areas they need to develop.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strategies used to deliver the 20% off the job learning include the following: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observation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directed reading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taught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peer group debate and presentations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practical teaching experiences – whole class and group work</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active learning in the class-room</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online learning using our Canvas our VLE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personalised mentoring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reflective writing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color w:val="000000"/>
          <w:sz w:val="22"/>
          <w:szCs w:val="22"/>
        </w:rPr>
        <w:t>coproduction of assessment</w:t>
      </w:r>
    </w:p>
    <w:p w:rsidRPr="2030048C" w:rsidP="2030048C">
      <w:pPr>
        <w:jc w:val="both"/>
        <w:rPr>
          <w:rFonts w:ascii="Arial" w:eastAsia="Arial" w:hAnsi="Arial" w:cs="Arial"/>
          <w:sz w:val="24"/>
          <w:szCs w:val="24"/>
        </w:rPr>
      </w:pPr>
      <w:r w:rsidRPr="2030048C">
        <w:rPr>
          <w:rFonts w:ascii="Arial" w:eastAsia="Arial" w:hAnsi="Arial" w:cs="Arial"/>
          <w:b/>
          <w:bCs/>
          <w:sz w:val="24"/>
          <w:szCs w:val="24"/>
        </w:rPr>
        <w:t>Assessment</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assessment for this programme has been designed to develop apprentices’ academic ability at post graduate level and then to build their confidence as they progress through the programme. We use formative assessment to enable early feedback on their performance which the apprentices can feedforward to the summative assessment.   This iterative approach to assessment aims to support apprentices and promote their success as they progress through the programme. For example, at each year of study apprentices will undertake an assessed verbal presentation in order to develop their skills in oracy.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varied range of assessments designed for this programme promotes experiential assessment of complex decision making, working with ambiguity and the written, verbal and personal interaction skills required by social workers in both on the job and off the job settings. Assessments will cover presenting the self in public, justifying recommendations in formal settings, writing reports  as well as academic writing draw on different skills. The design of the assessments develops all these skills so that apprentices use the knowledge and experience gained from both the university and workplace interchangeably. </w:t>
      </w:r>
      <w:r w:rsidRPr="2030048C">
        <w:rPr>
          <w:rFonts w:ascii="Arial" w:eastAsia="Arial" w:hAnsi="Arial" w:cs="Arial"/>
          <w:sz w:val="24"/>
          <w:szCs w:val="24"/>
        </w:rPr>
        <w:t>The assessments are designed to enable the apprentices to apply skills and knowledge they are developing during off the job learning to real issues and case studies from their on the job learning; they seek to ensure that learning by the apprentices at the university is congruent with the demands of practice reality.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assessment strategies employed on this programme include the following: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formative assessment with feedback and feedforward to the summative assessment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written tasks on professional-focused issues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self-reflective records of professional development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evidence of employment-based practice tasks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evidence of informed reports on case studies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creative use of technology, for example vlogs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Viva presentations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and individual presentation</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xml:space="preserve">Kingston University and its partners are committed to providing support to all apprentices in order to succeed. Personalised support is a feature of KU’s successful social work courses and is embedded in the design of this programme. The apprenticeship programme ensures regular and on-going personalised contact between social work sub regional assessors (SRAs) who act as personal tutors and apprentices. The apprentices engage in ongoing discussion focussing on their strengths and areas for development and setting and agreeing targets in their tri-partite reviews to support their progress.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Apprentices benefit from continuous and regular supervision and formative feedback by experienced colleagues and tutors throughout the programme. While in the workplace, Apprentices have one to one support from a work-based mentor (mentor) working in the agency and a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help ensure successful transitioning to study for all apprentices, SRAs are allocated and meet apprentices during the induction period. SRAs will provide advice and guidance throughout the programme and encourage learner autonomy to prepare for their assessments.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In summary, Social Work Apprentices are supported by: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 Course Leader to help</w:t>
      </w:r>
      <w:r w:rsidRPr="2030048C">
        <w:rPr>
          <w:rFonts w:ascii="Arial" w:eastAsia="Arial" w:hAnsi="Arial" w:cs="Arial"/>
          <w:i/>
          <w:iCs/>
          <w:color w:val="000000"/>
          <w:sz w:val="24"/>
          <w:szCs w:val="24"/>
        </w:rPr>
        <w:t xml:space="preserve"> </w:t>
      </w:r>
      <w:r w:rsidRPr="2030048C">
        <w:rPr>
          <w:rFonts w:ascii="Arial" w:eastAsia="Arial" w:hAnsi="Arial" w:cs="Arial"/>
          <w:color w:val="000000"/>
          <w:sz w:val="24"/>
          <w:szCs w:val="24"/>
        </w:rPr>
        <w:t>apprentices understand the programme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 SRA to provide academic and personal support and oversee their work based learning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Module Leaders who will guide their learning;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 Mentor who will support and guide their work-based learning;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an induction programme at the beginning of each new academic year;</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apprentice voice meetings;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Canvas, facilitating an online interactive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Academic Success Centre (FHSSCE) to assist apprentices to become autonomous, confident and successful learners, alongside embedded skills development within the programme;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support services that provide advice on issues such as regulations;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Kingston Union of Students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Kingston University services for students including: disability and mental health, health and well-being, careers and employability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Library</w:t>
      </w:r>
    </w:p>
    <w:p w:rsidRPr="2030048C" w:rsidP="2030048C">
      <w:pPr>
        <w:jc w:val="left"/>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left"/>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 evaluation including Module Evaluation Questionnaire (MEQs) and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Representation and feedback from employers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Representation and feedback from people with lived experience of social work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Social Work England quality assurance processes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85"/>
        <w:gridCol w:w="331"/>
        <w:gridCol w:w="1"/>
        <w:gridCol w:w="886"/>
        <w:gridCol w:w="1"/>
        <w:gridCol w:w="886"/>
        <w:gridCol w:w="1"/>
        <w:gridCol w:w="886"/>
        <w:gridCol w:w="1"/>
        <w:gridCol w:w="886"/>
        <w:gridCol w:w="1"/>
        <w:gridCol w:w="886"/>
        <w:gridCol w:w="1"/>
        <w:gridCol w:w="886"/>
        <w:gridCol w:w="1"/>
        <w:gridCol w:w="886"/>
        <w:gridCol w:w="1"/>
        <w:gridCol w:w="8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SW7052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SW7053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SW7054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3F51937-450C-40FE-9157-D086BE7F09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