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MSci</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Mental Health and Learning Disabilities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MSci</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Mental Health and Learning Disabilities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HE/Dip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(Hons)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Health and Wellbeing</w:t>
            </w:r>
            <w:r>
              <w:br/>
            </w:r>
            <w:r w:rsidRPr="2030048C" w:rsidR="71C545CA">
              <w:rPr>
                <w:rFonts w:ascii="Arial" w:eastAsia="Arial" w:hAnsi="Arial" w:cs="Arial"/>
                <w:b w:val="0"/>
                <w:bCs w:val="0"/>
                <w:sz w:val="24"/>
                <w:szCs w:val="24"/>
                <w:lang w:val="en-GB"/>
              </w:rPr>
              <w:t>MSci Health and Wellbeing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UFMDN1MDN80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00C447A7" w:rsidRPr="00BF1022" w:rsidP="2030048C" w14:paraId="4B08F2A9" w14:textId="36373671">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 per MSc Healthcare Practice</w:t>
            </w: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no compensation is allowed A variant request will be submitted for the new programmes in line with the existing variant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 of Mental Health Nursing and the field of Learning Disabilities Nursing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1"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mental health and learning disabilities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learning disabilities and mental health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learning disabilities or/and mental health conditions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learning disabilities and mental health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and mental health nursing inventions used in promoting the health and well-being of people, their families and carers that the student has been able to critique and evaluate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and mental health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a minimum of 2300 hours of practice learning. Practice learning comprises simulated practice learning and placements. </w:t>
      </w:r>
      <w:r w:rsidRPr="2030048C">
        <w:rPr>
          <w:rFonts w:ascii="Arial" w:eastAsia="Arial" w:hAnsi="Arial" w:cs="Arial"/>
          <w:color w:val="000000"/>
          <w:sz w:val="22"/>
          <w:szCs w:val="22"/>
        </w:rPr>
        <w:t xml:space="preserve">Students will be taught collaboratively with the BSc in Nursing courses for the initial two years of the course and then with the BSc/MSc courses for the final two years.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5"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1 and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Professional expectations and standards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regulated professional course and it is expected that students demonstrate and maintain high levels of professionalism in their conduct, behaviours, attendance and response to support and advice.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Other issues relating to professional conduct and behaviours will be considered in accordance with the appropriate University regulations and policies.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MSci</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Mental Health and Learning Disabilities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and Learning Disabilities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This programme permits progression from level 4 to level 5 with 90 credits at level 4 or above. The outstanding 30 credits from level 4 can be trailed into level 5 and must be passed before progression to level 6. The Practice Assessment Module 1 must be passed by the end of the first placement of part 2.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at level 4 or above are eligible for the award of Certificate of Higher Education in Health and Wellbeing.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MSci</w:t>
            </w:r>
            <w:r w:rsidRPr="2030048C">
              <w:rPr>
                <w:rFonts w:ascii="Arial" w:eastAsia="Arial" w:hAnsi="Arial" w:cs="Arial"/>
                <w:b/>
                <w:bCs/>
                <w:lang w:val="en-GB"/>
              </w:rPr>
              <w:t xml:space="preserve"> </w:t>
            </w:r>
            <w:r w:rsidRPr="2030048C">
              <w:rPr>
                <w:rFonts w:ascii="Arial" w:eastAsia="Arial" w:hAnsi="Arial" w:cs="Arial"/>
                <w:b/>
                <w:bCs/>
                <w:lang w:val="en-GB"/>
              </w:rPr>
              <w:t>Mental Health and Learning Disabilities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and Wellbeing of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Nursing assessment in mental health nursing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NM5200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Student must have completed a minimum of 375 practice hours (150 hours minimum in each placement for assessment) from the practice assessment part 1 module Student must have submitted and passed their practice assessment document from the practice assessment module part 1 within 4 weeks of the end of the first placement in the subsequent academic year</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2"/>
          <w:szCs w:val="22"/>
        </w:rPr>
        <w:t xml:space="preserve">The Practice Assessment Module 2 must be passed by the end of the first placement of part 3.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120 credits at level 5 or above are eligible for the award of Diploma of Higher Education in Health and Wellbeing.</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and Learning Disabilities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recovery focused psychosocial interventions in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NM6115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Learning Disabilities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Student must have completed a minimum of 375 practice hours (150 hours minimum in each placement for assessment) from the practice assessment part 2 module this module Student must have submitted and passed their practice assessment document from the practice assessment module part 2 within 4 weeks of the end of the first placement in the subsequent academic year</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Progression to level 7 requires 90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6 to level 7 with 90 credits at level 6 or above. The outstanding 30 credits from level 6 can be trailed into level 7 and must be passed before consideration for an award.</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120 credits at level 6 or above are eligible for the award of BSc (Hons) in Health and Wellbeing.</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Students exiting the programme at this point who have successfully completed 60 credits at level 6 or above are eligible for the award of Ordinary degree BSc Health and Wellbeing. </w:t>
      </w:r>
      <w:r w:rsidRPr="2030048C">
        <w:rPr>
          <w:rStyle w:val="normaltextrun"/>
          <w:rFonts w:ascii="Arial" w:eastAsia="Arial" w:hAnsi="Arial" w:cs="Arial"/>
          <w:color w:val="000000"/>
          <w:sz w:val="22"/>
          <w:szCs w:val="22"/>
        </w:rPr>
        <w:t>A student who is awarded an Ordinary degree having followed an honours programme:</w:t>
      </w:r>
    </w:p>
    <w:p w:rsidR="6DF80A31" w:rsidRPr="2030048C" w:rsidP="2030048C">
      <w:pPr>
        <w:numPr>
          <w:ilvl w:val="0"/>
          <w:numId w:val="15"/>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for the award of the degree with distinction</w:t>
      </w:r>
    </w:p>
    <w:p w:rsidR="6DF80A31" w:rsidRPr="2030048C" w:rsidP="2030048C">
      <w:pPr>
        <w:numPr>
          <w:ilvl w:val="0"/>
          <w:numId w:val="15"/>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is not eligible to register subsequently and be assessed for an honours degree</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These exit awards are not accredited by the NMC.</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Mental Health and Learning Disabilities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mental health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NM7112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study module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7 requires the completion of all modules.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an Integrated MSci in Mental Health and Learning Disabilities Nursing AND be eligible to register with the Nursing and Midwifery Council (NMC) students must have completed and passed all modules (120 credits at levels 4, 5, 6 and 7 )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7) will be required to undertake an additional 8 to 12 week placement prior to the end of the repeating year. This is to ensure they meet the NMC standards of proficiency for registered nurses prior to their completion and registration with the NMC.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who do not meet the above NMC requirements and </w:t>
      </w:r>
      <w:r w:rsidRPr="2030048C">
        <w:rPr>
          <w:rStyle w:val="normaltextrun"/>
          <w:rFonts w:ascii="Arial" w:eastAsia="Arial" w:hAnsi="Arial" w:cs="Arial"/>
          <w:color w:val="000000"/>
          <w:sz w:val="22"/>
          <w:szCs w:val="22"/>
        </w:rPr>
        <w:t>successfully</w:t>
      </w:r>
      <w:r w:rsidRPr="2030048C">
        <w:rPr>
          <w:rStyle w:val="normaltextrun"/>
          <w:rFonts w:ascii="Arial" w:eastAsia="Arial" w:hAnsi="Arial" w:cs="Arial"/>
          <w:color w:val="000000"/>
          <w:sz w:val="22"/>
          <w:szCs w:val="22"/>
        </w:rPr>
        <w:t xml:space="preserve"> complete 120 credits at level 7, will be </w:t>
      </w:r>
      <w:r w:rsidRPr="2030048C">
        <w:rPr>
          <w:rStyle w:val="normaltextrun"/>
          <w:rFonts w:ascii="Arial" w:eastAsia="Arial" w:hAnsi="Arial" w:cs="Arial"/>
          <w:color w:val="000000"/>
          <w:sz w:val="22"/>
          <w:szCs w:val="22"/>
        </w:rPr>
        <w:t>eligible</w:t>
      </w:r>
      <w:r w:rsidRPr="2030048C">
        <w:rPr>
          <w:rStyle w:val="normaltextrun"/>
          <w:rFonts w:ascii="Arial" w:eastAsia="Arial" w:hAnsi="Arial" w:cs="Arial"/>
          <w:color w:val="000000"/>
          <w:sz w:val="22"/>
          <w:szCs w:val="22"/>
        </w:rPr>
        <w:t> for the award of MSci Health and Wellbeing. This award will not be accredited by the NMC.</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6"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19"/>
              </w:numPr>
              <w:ind w:left="720" w:hanging="360"/>
              <w:jc w:val="left"/>
              <w:rPr>
                <w:rFonts w:ascii="Arial" w:eastAsia="Arial" w:hAnsi="Arial" w:cs="Arial"/>
                <w:sz w:val="24"/>
                <w:szCs w:val="24"/>
              </w:rPr>
            </w:pPr>
          </w:p>
          <w:p w:rsidRPr="2030048C" w:rsidP="2030048C">
            <w:pPr>
              <w:numPr>
                <w:ilvl w:val="1"/>
                <w:numId w:val="19"/>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0"/>
              </w:numPr>
              <w:ind w:left="720" w:hanging="360"/>
              <w:jc w:val="left"/>
              <w:rPr>
                <w:rFonts w:ascii="Arial" w:eastAsia="Arial" w:hAnsi="Arial" w:cs="Arial"/>
                <w:sz w:val="24"/>
                <w:szCs w:val="24"/>
              </w:rPr>
            </w:pP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9" w:history="1">
              <w:r w:rsidRPr="2030048C">
                <w:rPr>
                  <w:rFonts w:ascii="Arial" w:eastAsia="Arial" w:hAnsi="Arial" w:cs="Arial"/>
                  <w:sz w:val="22"/>
                  <w:szCs w:val="22"/>
                </w:rPr>
                <w:t>https://www.e-lfh.org.uk/</w:t>
              </w:r>
            </w:hyperlink>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0" w:history="1">
              <w:r w:rsidRPr="2030048C">
                <w:rPr>
                  <w:rFonts w:ascii="Arial" w:eastAsia="Arial" w:hAnsi="Arial" w:cs="Arial"/>
                  <w:sz w:val="22"/>
                  <w:szCs w:val="22"/>
                </w:rPr>
                <w:t>https://hstalks.com/biosci/</w:t>
              </w:r>
            </w:hyperlink>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1"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2"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3"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4"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6705600" cy="37719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5"/>
                    <a:stretch>
                      <a:fillRect/>
                    </a:stretch>
                  </pic:blipFill>
                  <pic:spPr>
                    <a:xfrm>
                      <a:off x="0" y="0"/>
                      <a:ext cx="6705600" cy="3771900"/>
                    </a:xfrm>
                    <a:prstGeom prst="rect">
                      <a:avLst/>
                    </a:prstGeom>
                  </pic:spPr>
                </pic:pic>
              </a:graphicData>
            </a:graphic>
          </wp:inline>
        </w:drawing>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17"/>
          <w:szCs w:val="17"/>
        </w:rPr>
        <w:t>QAA Subject benchmark</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37"/>
        <w:gridCol w:w="175"/>
        <w:gridCol w:w="443"/>
        <w:gridCol w:w="443"/>
        <w:gridCol w:w="443"/>
        <w:gridCol w:w="441"/>
        <w:gridCol w:w="2"/>
        <w:gridCol w:w="436"/>
        <w:gridCol w:w="462"/>
        <w:gridCol w:w="443"/>
        <w:gridCol w:w="443"/>
        <w:gridCol w:w="440"/>
        <w:gridCol w:w="3"/>
        <w:gridCol w:w="443"/>
        <w:gridCol w:w="436"/>
        <w:gridCol w:w="443"/>
        <w:gridCol w:w="436"/>
        <w:gridCol w:w="462"/>
        <w:gridCol w:w="433"/>
        <w:gridCol w:w="3"/>
        <w:gridCol w:w="443"/>
        <w:gridCol w:w="443"/>
        <w:gridCol w:w="45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NM6115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NM7112</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multilevel"/>
    <w:tmpl w:val="74989B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ingstonuniversity.sharepoint.com/sites/staffspace/dep/lls/issupportingyourteaching/Pages/readinglists.aspx"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www.qni.org.uk/"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www.hee.nhs.uk/our-work/technology-enhanced-learning" TargetMode="External"/><Relationship Id="rId25" Type="http://schemas.openxmlformats.org/officeDocument/2006/relationships/image" Target="media/image3.png"/><Relationship Id="rId7" Type="http://schemas.openxmlformats.org/officeDocument/2006/relationships/customXml" Target="../customXml/item4.xml"/><Relationship Id="rId16" Type="http://schemas.openxmlformats.org/officeDocument/2006/relationships/hyperlink" Target="https://www.england.nhs.uk/wp-content/uploads/2023/06/nhs-long-term-workforce-plan-v1.2.pdf" TargetMode="External"/><Relationship Id="rId2" Type="http://schemas.openxmlformats.org/officeDocument/2006/relationships/webSettings" Target="webSettings.xml"/><Relationship Id="rId20" Type="http://schemas.openxmlformats.org/officeDocument/2006/relationships/hyperlink" Target="https://hstalks.com/biosci/" TargetMode="External"/><Relationship Id="rId1" Type="http://schemas.openxmlformats.org/officeDocument/2006/relationships/settings" Target="settings.xml"/><Relationship Id="rId11" Type="http://schemas.openxmlformats.org/officeDocument/2006/relationships/hyperlink" Target="https://www.kingston.ac.uk/aboutkingstonuniversity/future-skills/" TargetMode="External"/><Relationship Id="rId24" Type="http://schemas.openxmlformats.org/officeDocument/2006/relationships/hyperlink" Target="file:///C:/Users/KU57258/AppData/Local/Microsoft/Windows/INetCache/Content.Outlook/AUYG671E/HEE%202020" TargetMode="External"/><Relationship Id="rId6" Type="http://schemas.openxmlformats.org/officeDocument/2006/relationships/customXml" Target="../customXml/item3.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hyperlink" Target="https://abc-ld.org/event/abc-with-students/" TargetMode="External"/><Relationship Id="rId28" Type="http://schemas.openxmlformats.org/officeDocument/2006/relationships/styles" Target="styles.xml"/><Relationship Id="rId10" Type="http://schemas.openxmlformats.org/officeDocument/2006/relationships/hyperlink" Target="https://www.nmc.org.uk/globalassets/sitedocuments/nmc-publications/nmc-code.pdfhttps:/www.nmc.org.uk/globalassets/sitedocuments/nmc-publications/nmc-code.pdf" TargetMode="External"/><Relationship Id="rId19" Type="http://schemas.openxmlformats.org/officeDocument/2006/relationships/hyperlink" Target="https://www.e-lfh.org.uk/" TargetMode="External"/><Relationship Id="rId14" Type="http://schemas.openxmlformats.org/officeDocument/2006/relationships/image" Target="media/image2.png"/><Relationship Id="rId22" Type="http://schemas.openxmlformats.org/officeDocument/2006/relationships/hyperlink" Target="https://plplg.uk/pan-london-epad/"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C806875-88A4-4C55-A5E9-3EA6C35FE91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