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Sport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UFSES1SES20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C600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Science (Coaching)</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(Coaching)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(Coaching)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(Coaching)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UFSCP1SCP20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CX6C</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Kingston-upon-Thames, Surrey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30-credit core at L6 of study for Sport and Exercise Science ONLY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Sport and Exercise Science BSc are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curriculum in Sport and Exercise Science supported by scholarship, staff development and a research culture, to students from a wide variety of academic and social backgrounds;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offer a variety of learning opportunities through flexible modes of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graduates with knowledge of good and safe working practices related to Sport and Exercise Science;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within students an ability to critically evaluate information and solve problems in the interrelated subjects of Sport and Exercise Science and focused on their discipline of choice;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graduates with a range of generic intellectual skills and key skills relevant to their personal development and future employment;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equipped with the subject specific knowledge and key and transferable skills that enable them to play leading roles in a range of sport, exercise and health related industries and/or to undertake further studies.</w:t>
      </w:r>
    </w:p>
    <w:p w:rsidRPr="2030048C" w:rsidP="2030048C">
      <w:pPr>
        <w:pStyle w:val="MediumList2-Accent41CxSpFirst"/>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ediumList2-Accent41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Additionally, the aims for those on the Professional Placement programmes are to: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a practical knowledge of the application of the academic disciplines related to a sport exercise, nutrition and/or health business environment;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broader knowledge of the career opportunities in subject areas related to Sport and Exercise Science.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generic intellectual and key skills in lifelong learning, professional development,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an individual research project in a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undertake the critical evaluation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design experimental projects or field research relevant to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in a range of practical and analytical techniques used in sport science to monitor health and performance, and understand and comply with good and safe working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and field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human responses to sport and exercise together with an in-depth knowledge of selected aspects of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and be able to comply with, safety in the laboratory.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performance monitoring and enhancement in sport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individual or group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in a range of practical and analytical techniques used in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Essentials for Sport, Exercise and Nutrition Sciences.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Research Methods in Sport, Exercise, and Nutrition Sciences.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Science</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Science</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Biological &amp; Chemical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Project-Based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Science and Practice of Coaching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Analysis in Sport and Exercise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Progression to level 6 requires completion of the four core level 5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Biomechanics of Sport Performance and Injury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Exercise and Health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Performance Analysis in Sport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Level 6 requires the completion of all compulsory Level 6 modules.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Science (Coaching)</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Science (Coaching)</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Science and Practice of Coaching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2"/>
          <w:szCs w:val="22"/>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Science (Coaching)</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Analysis in Sport and Exercise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Pedagogical approaches to Leadership and Reflective Practice in Sport and Exercise Setting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the three-core level 5 modules and one level 5 optional module.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Science (Coaching)</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Coaching and Physical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Performance Analysis in Sport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Biomechanics of Sport Performance and Injury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54"/>
        <w:gridCol w:w="199"/>
        <w:gridCol w:w="1"/>
        <w:gridCol w:w="489"/>
        <w:gridCol w:w="1"/>
        <w:gridCol w:w="489"/>
        <w:gridCol w:w="1"/>
        <w:gridCol w:w="489"/>
        <w:gridCol w:w="1"/>
        <w:gridCol w:w="489"/>
        <w:gridCol w:w="1"/>
        <w:gridCol w:w="489"/>
        <w:gridCol w:w="1"/>
        <w:gridCol w:w="489"/>
        <w:gridCol w:w="1"/>
        <w:gridCol w:w="489"/>
        <w:gridCol w:w="1"/>
        <w:gridCol w:w="489"/>
        <w:gridCol w:w="1"/>
        <w:gridCol w:w="489"/>
        <w:gridCol w:w="1"/>
        <w:gridCol w:w="489"/>
        <w:gridCol w:w="1"/>
        <w:gridCol w:w="489"/>
        <w:gridCol w:w="1"/>
        <w:gridCol w:w="489"/>
        <w:gridCol w:w="1"/>
        <w:gridCol w:w="1"/>
        <w:gridCol w:w="488"/>
        <w:gridCol w:w="1"/>
        <w:gridCol w:w="503"/>
        <w:gridCol w:w="1"/>
        <w:gridCol w:w="489"/>
        <w:gridCol w:w="1"/>
        <w:gridCol w:w="49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LS5028</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ediumList2-Accent41CxSpFirst">
    <w:name w:val="MediumList2-Accent41CxSpFirst"/>
    <w:basedOn w:val="ListParagraph"/>
  </w:style>
  <w:style w:type="paragraph" w:customStyle="1" w:styleId="MediumList2-Accent41CxSpLast">
    <w:name w:val="MediumList2-Accent41CxSpLas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A496D35-D95C-4778-88A6-D741BC37E20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