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Degree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Special Educational Needs and Inclusive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Degree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Special Educational Needs and Inclusive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UFSEP1SEP70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X360 Foundation Degree in Special Educational Needs and Inclusive Practice</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Level 3 National Diploma in related subject and/or equivalent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CACHE:Level 3 Diploma in related subject and/or equivalent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NVQ Level 3 in related subject and/or equivalent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Plus: Employment (paid or voluntary) in an educational setting working with children, who have additional needs, for a minimum of 16 hours per week for the duration of the course. </w:t>
                  </w:r>
                </w:p>
                <w:p w:rsidRPr="2030048C" w:rsidP="2030048C">
                  <w:pPr>
                    <w:ind w:left="-1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It is normally expected that applicants should have at least two years of practice experience in a setting supporting a child/children with SEN or additional needs prior to undertaking the Foundation Degree. However, Kingston University is committed to widening participation and encourages potential applicants who may not have ‘typical’ qualifications and/or experience to contact the School of Education for advice.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It is usual for every applicant to undergo an interview at the university, where qualifications and experience are carefully considered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6.5, TOEFL scores of 79 to 93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Students who have two years or more experience in the field  of Special Educational Needs and Inclusive Practice and possess a minimum of 3 A Levels with a successful interview outcome can apply for Recognition of Prior Learning.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Students are required to evidence a current Disclosure and Barring Services Clearanc</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Students accessing the programme are employed as practitioners working with children</w:t>
            </w:r>
            <w:r w:rsidRPr="158602C4">
              <w:rPr>
                <w:rStyle w:val="normaltextrun"/>
                <w:rFonts w:ascii="Arial" w:eastAsia="Arial" w:hAnsi="Arial" w:cs="Arial"/>
                <w:b w:val="0"/>
                <w:bCs w:val="0"/>
                <w:color w:val="000000" w:themeColor="text1" w:themeShade="FF" w:themeTint="FF"/>
                <w:sz w:val="22"/>
                <w:szCs w:val="22"/>
              </w:rPr>
              <w:t xml:space="preserve">/young people </w:t>
            </w:r>
            <w:r w:rsidRPr="158602C4">
              <w:rPr>
                <w:rStyle w:val="normaltextrun"/>
                <w:rFonts w:ascii="Arial" w:eastAsia="Arial" w:hAnsi="Arial" w:cs="Arial"/>
                <w:b w:val="0"/>
                <w:bCs w:val="0"/>
                <w:color w:val="000000" w:themeColor="text1" w:themeShade="FF" w:themeTint="FF"/>
                <w:sz w:val="22"/>
                <w:szCs w:val="22"/>
              </w:rPr>
              <w:t>and their families. All modules must be passed without compensation in order to achieve the Foundation Degree.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field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appropriate knowledge and critical understanding of the well-established principles in special and inclusive education and the way in which those principles have developed;</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deliver the professional, practical skills and competencies which are required to work with children who have additional needs;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students can demonstrate, within their practice, that they have adopted appropriate values and principles of working with children who have additional needs;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self-awareness and reflection including the ability to evaluate their effect on other people in the environment in which they work;</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ability to understand and apply the principles of evidence-based practice and develop an understanding of the limits of their knowledge, and how these influence analysis and interpretations in the field of special needs and inclusive education within their work context;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an appropriate understanding of the regulatory and legislative frameworks for special educational needs and inclusive practice and to prepare students to work within these frameworks;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suitable basis in terms of transferable skills necessary for employment and possible progression to BA(Hons.) Degree, Early Years Teacher status (EYT) and/or Qualified Teacher Status (QTS) (subject to entry requirements).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special and inclusive education values and belief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principles of special and inclusive education;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skills required to work within the field of special and inclusive education;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regulatory and legislative frameworks governing pedagogy and practice in special educational needs and inclusive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principal methods of academic and professional inquiry.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deliver, assess, monitor and record specific developments and learning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differences and diversity that challenge stereotypes, counter discrimination and promote respect for a range of lifestyles and cultures;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theories of pedagogy, learning, development, curriculum, and assessment for children;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information, argument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suitable strategies for effective organisation and time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interprofessional relationships and group working;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differentiate to accommodate individual needs;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to access and review literature and research to underpin evidence-based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to engage in self-evaluation, reflection analysis and synthesis.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Degree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Special Educational Needs and Inclusive Practice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Foundation Degree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Special Educational Needs and Inclusive Practice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PROTECTION AND ETHICAL PRACTICES OF WORKING WITH CHILDREN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Inclusive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QF4130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Learning, Teaching and Development in the field of Special and Inclusive Education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QF4120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Development through Reflective Practice in Special Educational Needs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QF4110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all core modules to be passed.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Foundation Degree</w:t>
            </w:r>
            <w:r w:rsidRPr="2030048C">
              <w:rPr>
                <w:rFonts w:ascii="Arial" w:eastAsia="Arial" w:hAnsi="Arial" w:cs="Arial"/>
                <w:b/>
                <w:bCs/>
                <w:lang w:val="en-GB"/>
              </w:rPr>
              <w:t xml:space="preserve"> </w:t>
            </w:r>
            <w:r w:rsidRPr="2030048C">
              <w:rPr>
                <w:rFonts w:ascii="Arial" w:eastAsia="Arial" w:hAnsi="Arial" w:cs="Arial"/>
                <w:b/>
                <w:bCs/>
                <w:lang w:val="en-GB"/>
              </w:rPr>
              <w:t>Special Educational Needs and Inclusive Practice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Effective Communication Skills in the field of Special Educational Needs and Inclusive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QF5130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International Systems To Support Learning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Leadership In The Field Of Special And Inclusive Education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QF5120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Special Project in the field of Special Educational Needs and Inclusive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QF5140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range of assessments have been designed to enable students to demonstrate the acquisition of key knowledge and skills. These include peer assessments, oral 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rsidRPr="2030048C" w:rsidP="2030048C">
      <w:pPr>
        <w:jc w:val="both"/>
        <w:rPr>
          <w:rFonts w:ascii="Arial" w:eastAsia="Arial" w:hAnsi="Arial" w:cs="Arial"/>
          <w:sz w:val="24"/>
          <w:szCs w:val="24"/>
        </w:rPr>
      </w:pPr>
      <w:r w:rsidRPr="2030048C">
        <w:rPr>
          <w:rFonts w:ascii="Arial" w:eastAsia="Arial" w:hAnsi="Arial" w:cs="Arial"/>
          <w:sz w:val="24"/>
          <w:szCs w:val="24"/>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w:t>
      </w:r>
      <w:r w:rsidRPr="2030048C">
        <w:rPr>
          <w:rFonts w:ascii="Arial" w:eastAsia="Arial" w:hAnsi="Arial" w:cs="Arial"/>
          <w:sz w:val="24"/>
          <w:szCs w:val="24"/>
        </w:rPr>
        <w:t>s</w:t>
      </w:r>
      <w:r w:rsidRPr="2030048C">
        <w:rPr>
          <w:rFonts w:ascii="Arial" w:eastAsia="Arial" w:hAnsi="Arial" w:cs="Arial"/>
          <w:sz w:val="24"/>
          <w:szCs w:val="24"/>
        </w:rPr>
        <w:t>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rsidRPr="2030048C" w:rsidP="2030048C">
      <w:pPr>
        <w:jc w:val="both"/>
        <w:rPr>
          <w:rFonts w:ascii="Arial" w:eastAsia="Arial" w:hAnsi="Arial" w:cs="Arial"/>
          <w:sz w:val="24"/>
          <w:szCs w:val="24"/>
        </w:rPr>
      </w:pPr>
      <w:r w:rsidRPr="2030048C">
        <w:rPr>
          <w:rFonts w:ascii="Arial" w:eastAsia="Arial" w:hAnsi="Arial" w:cs="Arial"/>
          <w:sz w:val="24"/>
          <w:szCs w:val="24"/>
        </w:rPr>
        <w:t>The development of academic skills is also a focus of the first module at level 4 but is also threaded throughout the programme and assessed through formative and sum</w:t>
      </w:r>
      <w:r w:rsidRPr="2030048C">
        <w:rPr>
          <w:rFonts w:ascii="Arial" w:eastAsia="Arial" w:hAnsi="Arial" w:cs="Arial"/>
          <w:sz w:val="24"/>
          <w:szCs w:val="24"/>
        </w:rPr>
        <w:t>mative tasks. Formative assessments</w:t>
      </w:r>
      <w:r w:rsidRPr="2030048C">
        <w:rPr>
          <w:rFonts w:ascii="Arial" w:eastAsia="Arial" w:hAnsi="Arial" w:cs="Arial"/>
          <w:sz w:val="24"/>
          <w:szCs w:val="24"/>
        </w:rPr>
        <w:t xml:space="preserve">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the university Course Leader. The special project enables students to develop research skills within a work setting and provides them with the foundations for further study if they wish to pursue it. </w:t>
      </w:r>
    </w:p>
    <w:tbl>
      <w:tblPr>
        <w:tblCellSpacing w:w="15" w:type="dxa"/>
        <w:tblCellMar>
          <w:top w:w="15" w:type="dxa"/>
          <w:left w:w="15" w:type="dxa"/>
          <w:bottom w:w="15" w:type="dxa"/>
          <w:right w:w="15" w:type="dxa"/>
        </w:tblCellMar>
      </w:tblPr>
      <w:tblGrid>
        <w:gridCol w:w="107"/>
      </w:tblGrid>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Programme specific Library Resources at Kingston University</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Interactive </w:t>
      </w:r>
      <w:r w:rsidRPr="2030048C">
        <w:rPr>
          <w:rFonts w:ascii="Arial" w:eastAsia="Arial" w:hAnsi="Arial" w:cs="Arial"/>
          <w:sz w:val="24"/>
          <w:szCs w:val="24"/>
        </w:rPr>
        <w:t>Canvas at Kingston University</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substantial Study Skills Centre that provides academic skills support at </w:t>
      </w:r>
      <w:r w:rsidRPr="2030048C">
        <w:rPr>
          <w:rFonts w:ascii="Arial" w:eastAsia="Arial" w:hAnsi="Arial" w:cs="Arial"/>
          <w:sz w:val="24"/>
          <w:szCs w:val="24"/>
        </w:rPr>
        <w:t>Kingston University</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support facilities through Kingston University that provide advice on issues such as finance, regulations, legal matters and international student support </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Dyslexia and Disability student support at Kingston University</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An induction week at the beginning of each new academic session </w:t>
      </w: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Heading2"/>
        <w:ind w:left="570"/>
        <w:outlineLvl w:val="1"/>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56"/>
        <w:gridCol w:w="347"/>
        <w:gridCol w:w="876"/>
        <w:gridCol w:w="876"/>
        <w:gridCol w:w="876"/>
        <w:gridCol w:w="875"/>
        <w:gridCol w:w="1"/>
        <w:gridCol w:w="876"/>
        <w:gridCol w:w="876"/>
        <w:gridCol w:w="876"/>
        <w:gridCol w:w="87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QF4120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QF4020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QF5140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QF5120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QF5110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CCF3B3-AE91-4F43-9B28-C0BE1447519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