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Mechatronic Systems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Mechatronic Systems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PPMTS1MTS21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PFMTS1MTS21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(Katubedda), Sri Lanka (ECET)</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Engineering Council regulations, compensation cannot be applied to any module within this programme.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MSc Mechatronic Systems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“period of further learning” which is a requirement of the Institution of Mechanical Engineers for Chartered Engineer status for students with an accredited BEng.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knowledge, skills, and a critical appreciation of the principles of operation and the main components of mechatronic systems: control systems, modelling and simulation of mechanical and robotic devices, image and signal processing, artificial intelligence methods and embedded software engineering.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ability of conceiving, designing, prototyping, and producing creative mechatronic systems solutions.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professional attitudes, entrepreneurial spirit, and many transferable skills necessary to develop and exploit their technical abilities in the furtherance of their careers within the evolving mechatronic systems industry.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Adopt a disciplined engineering approach and sound practical skills in the development and deployment of mechatronic systems using modern engineering design tools, methods, and standards.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specialised knowledge and skills in selected areas of mechatronics. For example, digital image and signal processing, machine learning, modelling and simulation, and industrial control.</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an understanding of the major technical, economic, organizational, and human factors which guide the design, implementation, and management of mechatronic systems.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Practice the theoretical concepts and knowledge acquired using the taught modules in a substantial research or industrial based project.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Initiate, plan, and sustain a disciplined personal effort with academic rigour during the project, leading to an original, individual, and innovative academic dissertation.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the mechatronics in a variety of application areas such as robotics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implement and test the major components required for a practical mechatronic system for applications such as robotics, assistive technologies, avionics and automotive engineering.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deploy mechatronic systems showing a detailed understanding of principles and practical techniques of modelling and simulation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evaluate and communicate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Gather, analyse and specify user requirements for mechatronic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the ethical legal and professional issues in the deployment of mechatronic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areas of electronic, mechanical, software and control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Express jointly mechanical, electronic, software and control designs using a standard notation and to select and apply a suitable modelling and simulation/ CAD software to coordinate the development and deployment of mechatronic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Mechatronic Systems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Mechatronic Systems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Control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Autonomous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Biologically Inspired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ME7029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Human Robot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bidi w:val="0"/>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01"/>
        <w:gridCol w:w="367"/>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5EE9C4D-0E8F-4782-832B-064D1161BD1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