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Mechanical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Mechanical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Mechanical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Mechanical Engineering Studies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PPMEN1MEN02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PFMEN1MEN01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Mechanical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Mechanical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Mechanical Engineering Studies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Institution of Mechanical Engineers (IMechE)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In accordance with Kingston University postgraduate regulations, a student may be awarded compensation for up to 30 credits. Provided this condition is met, the student remains eligible for the award in MSc Mechanical Engineering Studies.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The main aims of the MSc Mechanical Engineering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a “period of further learning” which is a requirement of the Institution of Mechanical Engineers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knowledge, skills, and a critical appreciation of the principles of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an awareness of the environment, business, social and ethical implications of professional practice and professional codes of conduct.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students the professional attitudes and a range of transferable skills to enable them to develop and exploit their knowledge and technical expertise in the furtherance of their career.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a strategic overview of management issues in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an awareness of work in a multi-disciplinary team within an engineering organisation with real industrial constraints.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Initiate, plan and develop research and investigative skills and a critical and research-oriented approach to the study of a relevant engineering project.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principles of entrepreneurship and detailed requirements for the management, quality, safety, and environmental issues in respect to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engineering knowledge to find solutions to complex professional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in-depth understanding of the mechanical engineering business environment, including environmental aspects, and apply modern operations and business management techniques and good practices in a range of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Be able to control projects in respect to time, cost, and the risks inherent in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focused critical literature review and develop original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modern materials and manufacturing processes for mechanical components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effective use of engineering design and analysis tools to solve mechanical engineering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be able to critically evaluate, analyse and communicate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software tools for the design and analysis of mechanical components and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mechanical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to enable the problems and issues to be successfully resolved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latest CAD/FEA/CAE and CFD computer-based systems to a wide range of mechanical engineering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mechanical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accredited by the Institution of Mechanical Engineers (IMechE), under licence from the UK regulator, the Engineering Council. It meets the Further Learning requirements for Chartered Engineer (CEng) registration for candidates who already hold an accredited CEng (Partial) BEng (Hons) degree. As such, it adopts a practical, applied approach to product design, equipping engineers to conceive, design, prototype, and produce reliable product solutions.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Our hands-on teaching methods make use of industrial-standard, state-of-the-art equipment and software, from initial concept through to implementation, providing graduates with a competitive edge in the global job market. Strong industry links ensure that programme content evolves to meet the changing demands of industry, with valuable input in both curriculum design and provision of equipment.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enhance employability, the programme offers an integrated work placement with the addition of one extra year. This real-world experience allows students to apply and expand their knowledge and skills in a professional setting, boosting confidence and significantly enhancing career prospects. Students who undertake placements are better positioned to gain the practical skills and industry experience highly valued by employers.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comprises three subject-specific 15-credit modules (three core and one optional), two 30-credit subject-specific modules, and a 60-credit capstone project module. Exit awards are available in the form of a Postgraduate Certificate (PgCert) upon completion of 60 credits or a Postgraduate Diploma (PgDip) upon completion of 120 credits. The full MSc is awarded on successful completion of 180 credits, including all taught modules and the final dissertation.</w:t>
      </w: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To receive the accredited MSc award, students must successfully complete all modules, with up to 20 credits of compensation that may be allowed. Under University Postgraduate Regulations, a maximum of 30 credits of compensation may be applied in cases where no further resit opportunities exist; however, in such cases, the resulting "MSc Mechanical Engineering Studies" award is </w:t>
      </w:r>
      <w:r w:rsidRPr="2030048C">
        <w:rPr>
          <w:rFonts w:ascii="Arial" w:eastAsia="Arial" w:hAnsi="Arial" w:cs="Arial"/>
          <w:b/>
          <w:bCs/>
          <w:color w:val="000000" w:themeColor="text1" w:themeShade="FF" w:themeTint="FF"/>
          <w:sz w:val="24"/>
          <w:szCs w:val="24"/>
        </w:rPr>
        <w:t>not</w:t>
      </w:r>
      <w:r w:rsidRPr="2030048C">
        <w:rPr>
          <w:rFonts w:ascii="Arial" w:eastAsia="Arial" w:hAnsi="Arial" w:cs="Arial"/>
          <w:color w:val="000000" w:themeColor="text1" w:themeShade="FF" w:themeTint="FF"/>
          <w:sz w:val="24"/>
          <w:szCs w:val="24"/>
        </w:rPr>
        <w:t xml:space="preserve"> accredited by the IMechE.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Fluid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Engineering Materials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Computational Mechanical Design &amp;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CAD\/CAM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compensation is applied, the final ward is MSc Mechanical Engineering Studies.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Professional body requirements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01"/>
        <w:gridCol w:w="367"/>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1D5B0A0-BF2B-4D9B-9F3E-084F6DC1FA1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