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Forensic Science (Analysis)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01/01/2019</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31/08/2022</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6</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Engineering, Computing and the Environment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Life Sciences, Pharmacy and Chemistry</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Chemical and Pharmaceutical Sciences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Forensic Science (Analysis)</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PGDiploma</w:t>
            </w:r>
            <w:r>
              <w:br/>
            </w:r>
            <w:r w:rsidRPr="01DA1EA0" w:rsidR="12C816DE">
              <w:rPr>
                <w:rFonts w:ascii="Arial" w:hAnsi="Arial" w:cs="Arial"/>
                <w:sz w:val="22"/>
                <w:szCs w:val="22"/>
              </w:rPr>
              <w:t>PGCertificate</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p w:rsidR="72431AC7" w:rsidP="01DA1EA0" w14:paraId="6CCD9CAD" w14:textId="7FB53094"/>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Forensic Science (Toxicology)</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PGDiploma</w:t>
            </w:r>
            <w:r>
              <w:br/>
            </w:r>
            <w:r w:rsidRPr="01DA1EA0" w:rsidR="12C816DE">
              <w:rPr>
                <w:rFonts w:ascii="Arial" w:hAnsi="Arial" w:cs="Arial"/>
                <w:sz w:val="22"/>
                <w:szCs w:val="22"/>
              </w:rPr>
              <w:t>PGCertificate</w:t>
            </w:r>
          </w:p>
          <w:p w:rsidR="72431AC7" w:rsidP="01DA1EA0" w14:textId="338D9999"/>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7</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pStyle w:val="p"/>
              <w:spacing w:before="0" w:after="0"/>
              <w:ind w:left="0" w:right="0"/>
              <w:rPr>
                <w:rStyle w:val="normaltextrun"/>
                <w:rFonts w:ascii="Arial" w:eastAsia="Arial" w:hAnsi="Arial" w:cs="Arial"/>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b/>
                <w:bCs/>
                <w:color w:val="000000"/>
                <w:sz w:val="22"/>
                <w:szCs w:val="22"/>
                <w:shd w:val="clear" w:color="auto" w:fill="FFFFFF"/>
              </w:rPr>
              <w:t>a.</w:t>
            </w:r>
            <w:r>
              <w:rPr>
                <w:rStyle w:val="normaltextrun"/>
                <w:rFonts w:ascii="Times New Roman" w:eastAsia="Times New Roman" w:hAnsi="Times New Roman" w:cs="Times New Roman"/>
                <w:b/>
                <w:bCs/>
                <w:color w:val="000000"/>
                <w:sz w:val="22"/>
                <w:szCs w:val="22"/>
                <w:shd w:val="clear" w:color="auto" w:fill="FFFFFF"/>
              </w:rPr>
              <w:tab/>
            </w:r>
            <w:r>
              <w:rPr>
                <w:rStyle w:val="normaltextrun"/>
                <w:rFonts w:ascii="Arial" w:eastAsia="Arial" w:hAnsi="Arial" w:cs="Arial"/>
                <w:b/>
                <w:bCs/>
                <w:color w:val="000000"/>
                <w:sz w:val="22"/>
                <w:szCs w:val="22"/>
                <w:shd w:val="clear" w:color="auto" w:fill="FFFFFF"/>
              </w:rPr>
              <w:t>General Admissions Regulations</w:t>
            </w:r>
          </w:p>
          <w:p w:rsidP="0BF386EB">
            <w:pPr>
              <w:pStyle w:val="p"/>
              <w:spacing w:before="0" w:after="0"/>
              <w:ind w:left="0" w:right="0"/>
              <w:rPr>
                <w:rStyle w:val="normaltextrun"/>
                <w:rFonts w:ascii="Arial" w:eastAsia="Arial" w:hAnsi="Arial" w:cs="Arial"/>
                <w:b/>
                <w:bCs/>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 xml:space="preserve">Candidates with a UK or UK equivalent (stated by NARIC) second class </w:t>
            </w:r>
            <w:r>
              <w:rPr>
                <w:rStyle w:val="normaltextrun"/>
                <w:rFonts w:ascii="Arial" w:eastAsia="Arial" w:hAnsi="Arial" w:cs="Arial"/>
                <w:color w:val="000000"/>
                <w:sz w:val="22"/>
                <w:szCs w:val="22"/>
                <w:shd w:val="clear" w:color="auto" w:fill="FFFFFF"/>
              </w:rPr>
              <w:t xml:space="preserve">Bachelor </w:t>
            </w:r>
            <w:r>
              <w:rPr>
                <w:rStyle w:val="normaltextrun"/>
                <w:rFonts w:ascii="Arial" w:eastAsia="Arial" w:hAnsi="Arial" w:cs="Arial"/>
                <w:color w:val="000000"/>
                <w:sz w:val="22"/>
                <w:szCs w:val="22"/>
                <w:shd w:val="clear" w:color="auto" w:fill="FFFFFF"/>
              </w:rPr>
              <w:t>Honour's degree in a Forensic Science, Chemistry or related, Pharmacy or Life Science discipline are qu</w:t>
            </w:r>
            <w:r>
              <w:rPr>
                <w:rStyle w:val="normaltextrun"/>
                <w:rFonts w:ascii="Arial" w:eastAsia="Arial" w:hAnsi="Arial" w:cs="Arial"/>
                <w:color w:val="000000"/>
                <w:sz w:val="22"/>
                <w:szCs w:val="22"/>
                <w:shd w:val="clear" w:color="auto" w:fill="FFFFFF"/>
              </w:rPr>
              <w:t>alified to register for the MSc</w:t>
            </w:r>
            <w:r>
              <w:rPr>
                <w:rStyle w:val="normaltextrun"/>
                <w:rFonts w:ascii="Arial" w:eastAsia="Arial" w:hAnsi="Arial" w:cs="Arial"/>
                <w:color w:val="000000"/>
                <w:sz w:val="22"/>
                <w:szCs w:val="22"/>
                <w:shd w:val="clear" w:color="auto" w:fill="FFFFFF"/>
              </w:rPr>
              <w:t>.</w:t>
            </w:r>
          </w:p>
          <w:p w:rsidP="0BF386EB">
            <w:pPr>
              <w:pStyle w:val="p"/>
              <w:spacing w:before="0" w:after="0"/>
              <w:ind w:left="0" w:right="0"/>
              <w:rPr>
                <w:rStyle w:val="normaltextrun"/>
                <w:rFonts w:ascii="Arial" w:eastAsia="Arial" w:hAnsi="Arial" w:cs="Arial"/>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Candidates who do not qualify under the regulations above, but who have appropriate experience are still eligible to apply.</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A detailed description of appropriate experience and a statement of support from an employer should accompany the application.</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 xml:space="preserve">If these documents are satisfactory, the candidate will </w:t>
            </w:r>
            <w:r>
              <w:rPr>
                <w:rStyle w:val="normaltextrun"/>
                <w:rFonts w:ascii="Arial" w:eastAsia="Arial" w:hAnsi="Arial" w:cs="Arial"/>
                <w:color w:val="000000"/>
                <w:sz w:val="22"/>
                <w:szCs w:val="22"/>
                <w:shd w:val="clear" w:color="auto" w:fill="FFFFFF"/>
              </w:rPr>
              <w:t xml:space="preserve">normally </w:t>
            </w:r>
            <w:r>
              <w:rPr>
                <w:rStyle w:val="normaltextrun"/>
                <w:rFonts w:ascii="Arial" w:eastAsia="Arial" w:hAnsi="Arial" w:cs="Arial"/>
                <w:color w:val="000000"/>
                <w:sz w:val="22"/>
                <w:szCs w:val="22"/>
                <w:shd w:val="clear" w:color="auto" w:fill="FFFFFF"/>
              </w:rPr>
              <w:t>be interviewed (overseas applicants will often be interviewed by telephone</w:t>
            </w:r>
            <w:r>
              <w:rPr>
                <w:rStyle w:val="normaltextrun"/>
                <w:rFonts w:ascii="Arial" w:eastAsia="Arial" w:hAnsi="Arial" w:cs="Arial"/>
                <w:color w:val="000000"/>
                <w:sz w:val="22"/>
                <w:szCs w:val="22"/>
                <w:shd w:val="clear" w:color="auto" w:fill="FFFFFF"/>
              </w:rPr>
              <w:t>/SKYPE</w:t>
            </w:r>
            <w:r>
              <w:rPr>
                <w:rStyle w:val="normaltextrun"/>
                <w:rFonts w:ascii="Arial" w:eastAsia="Arial" w:hAnsi="Arial" w:cs="Arial"/>
                <w:color w:val="000000"/>
                <w:sz w:val="22"/>
                <w:szCs w:val="22"/>
                <w:shd w:val="clear" w:color="auto" w:fill="FFFFFF"/>
              </w:rPr>
              <w:t>).</w:t>
            </w:r>
          </w:p>
          <w:p w:rsidP="0BF386EB">
            <w:pPr>
              <w:pStyle w:val="p"/>
              <w:spacing w:before="0" w:after="0"/>
              <w:ind w:left="0" w:right="0"/>
              <w:rPr>
                <w:rStyle w:val="normaltextrun"/>
                <w:rFonts w:ascii="Arial" w:eastAsia="Arial" w:hAnsi="Arial" w:cs="Arial"/>
                <w:b/>
                <w:bCs/>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British nationals/majority English-speaking nation nationals need a GCSE Grade C or above in English or an equi</w:t>
            </w:r>
            <w:r>
              <w:rPr>
                <w:rStyle w:val="normaltextrun"/>
                <w:rFonts w:ascii="Arial" w:eastAsia="Arial" w:hAnsi="Arial" w:cs="Arial"/>
                <w:color w:val="000000"/>
                <w:sz w:val="22"/>
                <w:szCs w:val="22"/>
                <w:shd w:val="clear" w:color="auto" w:fill="FFFFFF"/>
              </w:rPr>
              <w:t>valent qualification, (see webpages for further details</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Students who are not a national of a majority English speaking country</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or who have not completed an academic qualification equivalent to a UK Bache</w:t>
            </w:r>
            <w:r>
              <w:rPr>
                <w:rStyle w:val="normaltextrun"/>
                <w:rFonts w:ascii="Arial" w:eastAsia="Arial" w:hAnsi="Arial" w:cs="Arial"/>
                <w:color w:val="000000"/>
                <w:sz w:val="22"/>
                <w:szCs w:val="22"/>
                <w:shd w:val="clear" w:color="auto" w:fill="FFFFFF"/>
              </w:rPr>
              <w:t xml:space="preserve">lor’s degree in one </w:t>
            </w:r>
            <w:r>
              <w:rPr>
                <w:rStyle w:val="normaltextrun"/>
                <w:rFonts w:ascii="Arial" w:eastAsia="Arial" w:hAnsi="Arial" w:cs="Arial"/>
                <w:color w:val="000000"/>
                <w:sz w:val="22"/>
                <w:szCs w:val="22"/>
                <w:shd w:val="clear" w:color="auto" w:fill="FFFFFF"/>
              </w:rPr>
              <w:t>are required to provide evidence of appropriate competence in use of the English Language, for example by hav</w:t>
            </w:r>
            <w:r>
              <w:rPr>
                <w:rStyle w:val="normaltextrun"/>
                <w:rFonts w:ascii="Arial" w:eastAsia="Arial" w:hAnsi="Arial" w:cs="Arial"/>
                <w:color w:val="000000"/>
                <w:sz w:val="22"/>
                <w:szCs w:val="22"/>
                <w:shd w:val="clear" w:color="auto" w:fill="FFFFFF"/>
              </w:rPr>
              <w:t xml:space="preserve">ing passed a </w:t>
            </w:r>
            <w:r>
              <w:rPr>
                <w:rStyle w:val="normaltextrun"/>
                <w:rFonts w:ascii="Arial" w:eastAsia="Arial" w:hAnsi="Arial" w:cs="Arial"/>
                <w:color w:val="000000"/>
                <w:sz w:val="22"/>
                <w:szCs w:val="22"/>
                <w:shd w:val="clear" w:color="auto" w:fill="FFFFFF"/>
              </w:rPr>
              <w:t>recognised English Language examinations (or equivalent):</w:t>
            </w:r>
            <w:r>
              <w:rPr>
                <w:rStyle w:val="normaltextrun"/>
                <w:rFonts w:ascii="Arial" w:eastAsia="Arial" w:hAnsi="Arial" w:cs="Arial"/>
                <w:color w:val="000000"/>
                <w:sz w:val="22"/>
                <w:szCs w:val="22"/>
                <w:shd w:val="clear" w:color="auto" w:fill="FFFFFF"/>
              </w:rPr>
              <w:t xml:space="preserve"> e.g. </w:t>
            </w:r>
            <w:r>
              <w:rPr>
                <w:rStyle w:val="normaltextrun"/>
                <w:rFonts w:ascii="Arial" w:eastAsia="Arial" w:hAnsi="Arial" w:cs="Arial"/>
                <w:color w:val="000000"/>
                <w:sz w:val="22"/>
                <w:szCs w:val="22"/>
                <w:shd w:val="clear" w:color="auto" w:fill="FFFFFF"/>
              </w:rPr>
              <w:t>British Council IELTS test</w:t>
            </w:r>
            <w:r>
              <w:rPr>
                <w:rStyle w:val="normaltextrun"/>
                <w:rFonts w:ascii="Arial" w:eastAsia="Arial" w:hAnsi="Arial" w:cs="Arial"/>
                <w:color w:val="000000"/>
                <w:sz w:val="22"/>
                <w:szCs w:val="22"/>
                <w:shd w:val="clear" w:color="auto" w:fill="FFFFFF"/>
              </w:rPr>
              <w:t>.</w:t>
            </w:r>
          </w:p>
          <w:p w:rsidP="0BF386EB">
            <w:pPr>
              <w:pStyle w:val="p"/>
              <w:spacing w:before="0" w:after="0"/>
              <w:ind w:left="0" w:right="0"/>
              <w:rPr>
                <w:rStyle w:val="normaltextrun"/>
                <w:rFonts w:ascii="Arial" w:eastAsia="Arial" w:hAnsi="Arial" w:cs="Arial"/>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b/>
                <w:bCs/>
                <w:color w:val="000000"/>
                <w:sz w:val="22"/>
                <w:szCs w:val="22"/>
                <w:shd w:val="clear" w:color="auto" w:fill="FFFFFF"/>
              </w:rPr>
              <w:t>b.</w:t>
            </w:r>
            <w:r>
              <w:rPr>
                <w:rStyle w:val="normaltextrun"/>
                <w:rFonts w:ascii="Times New Roman" w:eastAsia="Times New Roman" w:hAnsi="Times New Roman" w:cs="Times New Roman"/>
                <w:b/>
                <w:bCs/>
                <w:color w:val="000000"/>
                <w:sz w:val="22"/>
                <w:szCs w:val="22"/>
                <w:shd w:val="clear" w:color="auto" w:fill="FFFFFF"/>
              </w:rPr>
              <w:tab/>
            </w:r>
            <w:r>
              <w:rPr>
                <w:rStyle w:val="normaltextrun"/>
                <w:rFonts w:ascii="Arial" w:eastAsia="Arial" w:hAnsi="Arial" w:cs="Arial"/>
                <w:b/>
                <w:bCs/>
                <w:color w:val="000000"/>
                <w:sz w:val="22"/>
                <w:szCs w:val="22"/>
                <w:shd w:val="clear" w:color="auto" w:fill="FFFFFF"/>
              </w:rPr>
              <w:t>Admission with Advanced Standing</w:t>
            </w:r>
          </w:p>
          <w:p w:rsidP="0BF386EB">
            <w:pPr>
              <w:pStyle w:val="p"/>
              <w:spacing w:before="0" w:after="0"/>
              <w:ind w:left="0" w:right="0"/>
              <w:rPr>
                <w:rStyle w:val="normaltextrun"/>
                <w:rFonts w:ascii="Arial" w:eastAsia="Arial" w:hAnsi="Arial" w:cs="Arial"/>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Normally, exemptions from the study of particular modules will only be granted only on the basis of relevant pr</w:t>
            </w:r>
            <w:r>
              <w:rPr>
                <w:rStyle w:val="normaltextrun"/>
                <w:rFonts w:ascii="Arial" w:eastAsia="Arial" w:hAnsi="Arial" w:cs="Arial"/>
                <w:color w:val="000000"/>
                <w:sz w:val="22"/>
                <w:szCs w:val="22"/>
                <w:shd w:val="clear" w:color="auto" w:fill="FFFFFF"/>
              </w:rPr>
              <w:t xml:space="preserve">evious study at </w:t>
            </w:r>
            <w:r>
              <w:rPr>
                <w:rStyle w:val="normaltextrun"/>
                <w:rFonts w:ascii="Arial" w:eastAsia="Arial" w:hAnsi="Arial" w:cs="Arial"/>
                <w:color w:val="000000"/>
                <w:sz w:val="22"/>
                <w:szCs w:val="22"/>
                <w:shd w:val="clear" w:color="auto" w:fill="FFFFFF"/>
              </w:rPr>
              <w:t>Masters</w:t>
            </w:r>
            <w:r>
              <w:rPr>
                <w:rStyle w:val="normaltextrun"/>
                <w:rFonts w:ascii="Arial" w:eastAsia="Arial" w:hAnsi="Arial" w:cs="Arial"/>
                <w:color w:val="000000"/>
                <w:sz w:val="22"/>
                <w:szCs w:val="22"/>
                <w:shd w:val="clear" w:color="auto" w:fill="FFFFFF"/>
              </w:rPr>
              <w:t xml:space="preserve"> level (R</w:t>
            </w:r>
            <w:r>
              <w:rPr>
                <w:rStyle w:val="normaltextrun"/>
                <w:rFonts w:ascii="Arial" w:eastAsia="Arial" w:hAnsi="Arial" w:cs="Arial"/>
                <w:color w:val="000000"/>
                <w:sz w:val="22"/>
                <w:szCs w:val="22"/>
                <w:shd w:val="clear" w:color="auto" w:fill="FFFFFF"/>
              </w:rPr>
              <w:t xml:space="preserve">PL) or </w:t>
            </w:r>
            <w:r>
              <w:rPr>
                <w:rStyle w:val="normaltextrun"/>
                <w:rFonts w:ascii="Arial" w:eastAsia="Arial" w:hAnsi="Arial" w:cs="Arial"/>
                <w:color w:val="000000"/>
                <w:sz w:val="22"/>
                <w:szCs w:val="22"/>
                <w:shd w:val="clear" w:color="auto" w:fill="FFFFFF"/>
              </w:rPr>
              <w:t>relevant experience (R</w:t>
            </w:r>
            <w:r>
              <w:rPr>
                <w:rStyle w:val="normaltextrun"/>
                <w:rFonts w:ascii="Arial" w:eastAsia="Arial" w:hAnsi="Arial" w:cs="Arial"/>
                <w:color w:val="000000"/>
                <w:sz w:val="22"/>
                <w:szCs w:val="22"/>
                <w:shd w:val="clear" w:color="auto" w:fill="FFFFFF"/>
              </w:rPr>
              <w:t>PEL). Students wishing to gain admission to the course with advanced standing will be required to provide certificates, a course/module synopsis and a portfolio of evidence of their previous learning or work-based experience.</w:t>
            </w:r>
          </w:p>
          <w:p w:rsidP="0BF386EB">
            <w:pPr>
              <w:pStyle w:val="p"/>
              <w:spacing w:before="0" w:after="0"/>
              <w:ind w:left="0" w:right="0"/>
              <w:rPr>
                <w:rStyle w:val="normaltextrun"/>
                <w:rFonts w:ascii="Arial" w:eastAsia="Arial" w:hAnsi="Arial" w:cs="Arial"/>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Studen</w:t>
            </w:r>
            <w:r>
              <w:rPr>
                <w:rStyle w:val="normaltextrun"/>
                <w:rFonts w:ascii="Arial" w:eastAsia="Arial" w:hAnsi="Arial" w:cs="Arial"/>
                <w:color w:val="000000"/>
                <w:sz w:val="22"/>
                <w:szCs w:val="22"/>
                <w:shd w:val="clear" w:color="auto" w:fill="FFFFFF"/>
              </w:rPr>
              <w:t>ts who have claimed a Di</w:t>
            </w:r>
            <w:r>
              <w:rPr>
                <w:rStyle w:val="normaltextrun"/>
                <w:rFonts w:ascii="Arial" w:eastAsia="Arial" w:hAnsi="Arial" w:cs="Arial"/>
                <w:color w:val="000000"/>
                <w:sz w:val="22"/>
                <w:szCs w:val="22"/>
                <w:shd w:val="clear" w:color="auto" w:fill="FFFFFF"/>
              </w:rPr>
              <w:t>p</w:t>
            </w:r>
            <w:r>
              <w:rPr>
                <w:rStyle w:val="normaltextrun"/>
                <w:rFonts w:ascii="Arial" w:eastAsia="Arial" w:hAnsi="Arial" w:cs="Arial"/>
                <w:color w:val="000000"/>
                <w:sz w:val="22"/>
                <w:szCs w:val="22"/>
                <w:shd w:val="clear" w:color="auto" w:fill="FFFFFF"/>
              </w:rPr>
              <w:t>l</w:t>
            </w:r>
            <w:r>
              <w:rPr>
                <w:rStyle w:val="normaltextrun"/>
                <w:rFonts w:ascii="Arial" w:eastAsia="Arial" w:hAnsi="Arial" w:cs="Arial"/>
                <w:color w:val="000000"/>
                <w:sz w:val="22"/>
                <w:szCs w:val="22"/>
                <w:shd w:val="clear" w:color="auto" w:fill="FFFFFF"/>
              </w:rPr>
              <w:t>oma</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 xml:space="preserve">in the field </w:t>
            </w:r>
            <w:r>
              <w:rPr>
                <w:rStyle w:val="normaltextrun"/>
                <w:rFonts w:ascii="Arial" w:eastAsia="Arial" w:hAnsi="Arial" w:cs="Arial"/>
                <w:color w:val="000000"/>
                <w:sz w:val="22"/>
                <w:szCs w:val="22"/>
                <w:shd w:val="clear" w:color="auto" w:fill="FFFFFF"/>
              </w:rPr>
              <w:t xml:space="preserve">will normally be allowed to apply for admission to </w:t>
            </w:r>
            <w:r>
              <w:rPr>
                <w:rStyle w:val="normaltextrun"/>
                <w:rFonts w:ascii="Arial" w:eastAsia="Arial" w:hAnsi="Arial" w:cs="Arial"/>
                <w:color w:val="000000"/>
                <w:sz w:val="22"/>
                <w:szCs w:val="22"/>
                <w:shd w:val="clear" w:color="auto" w:fill="FFFFFF"/>
              </w:rPr>
              <w:t xml:space="preserve">MSc in the field </w:t>
            </w:r>
            <w:r>
              <w:rPr>
                <w:rStyle w:val="normaltextrun"/>
                <w:rFonts w:ascii="Arial" w:eastAsia="Arial" w:hAnsi="Arial" w:cs="Arial"/>
                <w:color w:val="000000"/>
                <w:sz w:val="22"/>
                <w:szCs w:val="22"/>
                <w:shd w:val="clear" w:color="auto" w:fill="FFFFFF"/>
              </w:rPr>
              <w:t>provided that they do so within a period not normally exceeding 2 years.</w:t>
            </w: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Times New Roman" w:eastAsia="Times New Roman" w:hAnsi="Times New Roman" w:cs="Times New Roman"/>
                <w:color w:val="000000"/>
                <w:sz w:val="22"/>
                <w:szCs w:val="22"/>
                <w:shd w:val="clear" w:color="auto" w:fill="FFFFFF"/>
              </w:rPr>
              <w:tab/>
            </w:r>
            <w:r>
              <w:rPr>
                <w:rStyle w:val="normaltextrun"/>
                <w:rFonts w:ascii="Times New Roman" w:eastAsia="Times New Roman" w:hAnsi="Times New Roman" w:cs="Times New Roman"/>
                <w:color w:val="000000"/>
                <w:sz w:val="22"/>
                <w:szCs w:val="22"/>
                <w:shd w:val="clear" w:color="auto" w:fill="FFFFFF"/>
              </w:rPr>
              <w:tab/>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To be submitted for accreditation to CSFS</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Forensic Science Dec</w:t>
            </w:r>
            <w:r>
              <w:rPr>
                <w:rStyle w:val="normaltextrun"/>
                <w:rFonts w:ascii="Arial" w:eastAsia="Arial" w:hAnsi="Arial" w:cs="Arial"/>
                <w:color w:val="000000"/>
                <w:sz w:val="22"/>
                <w:szCs w:val="22"/>
                <w:shd w:val="clear" w:color="auto" w:fill="FFFFFF"/>
              </w:rPr>
              <w:t xml:space="preserve"> 2012</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pStyle w:val="p"/>
              <w:spacing w:before="0" w:after="0"/>
              <w:ind w:left="0" w:right="0"/>
              <w:rPr>
                <w:rStyle w:val="normaltextrun"/>
                <w:rFonts w:ascii="Arial" w:eastAsia="Arial" w:hAnsi="Arial" w:cs="Arial"/>
                <w:b/>
                <w:bCs/>
                <w:color w:val="000000"/>
                <w:sz w:val="22"/>
                <w:szCs w:val="22"/>
                <w:shd w:val="clear" w:color="auto" w:fill="FFFFFF"/>
              </w:rPr>
            </w:pPr>
          </w:p>
          <w:p w:rsidP="0BF386EB">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color w:val="000000"/>
                <w:sz w:val="22"/>
                <w:szCs w:val="22"/>
                <w:shd w:val="clear" w:color="auto" w:fill="FFFFFF"/>
              </w:rPr>
              <w:t>The</w:t>
            </w:r>
            <w:r>
              <w:rPr>
                <w:rStyle w:val="normaltextrun"/>
                <w:rFonts w:ascii="Arial" w:eastAsia="Arial" w:hAnsi="Arial" w:cs="Arial"/>
                <w:color w:val="000000"/>
                <w:sz w:val="22"/>
                <w:szCs w:val="22"/>
                <w:shd w:val="clear" w:color="auto" w:fill="FFFFFF"/>
              </w:rPr>
              <w:t xml:space="preserve"> approved variant from PR is </w:t>
            </w:r>
            <w:r>
              <w:rPr>
                <w:rStyle w:val="normaltextrun"/>
                <w:rFonts w:ascii="Arial" w:eastAsia="Arial" w:hAnsi="Arial" w:cs="Arial"/>
                <w:color w:val="000000"/>
                <w:sz w:val="22"/>
                <w:szCs w:val="22"/>
                <w:shd w:val="clear" w:color="auto" w:fill="FFFFFF"/>
              </w:rPr>
              <w:t xml:space="preserve">that </w:t>
            </w:r>
            <w:r>
              <w:rPr>
                <w:rStyle w:val="normaltextrun"/>
                <w:rFonts w:ascii="Arial" w:eastAsia="Arial" w:hAnsi="Arial" w:cs="Arial"/>
                <w:color w:val="000000"/>
                <w:sz w:val="22"/>
                <w:szCs w:val="22"/>
                <w:shd w:val="clear" w:color="auto" w:fill="FFFFFF"/>
              </w:rPr>
              <w:t xml:space="preserve">the PGCert </w:t>
            </w:r>
            <w:r>
              <w:rPr>
                <w:rStyle w:val="normaltextrun"/>
                <w:rFonts w:ascii="Arial" w:eastAsia="Arial" w:hAnsi="Arial" w:cs="Arial"/>
                <w:color w:val="000000"/>
                <w:sz w:val="22"/>
                <w:szCs w:val="22"/>
                <w:shd w:val="clear" w:color="auto" w:fill="FFFFFF"/>
              </w:rPr>
              <w:t xml:space="preserve">will be </w:t>
            </w:r>
            <w:r>
              <w:rPr>
                <w:rStyle w:val="normaltextrun"/>
                <w:rFonts w:ascii="Arial" w:eastAsia="Arial" w:hAnsi="Arial" w:cs="Arial"/>
                <w:color w:val="000000"/>
                <w:sz w:val="22"/>
                <w:szCs w:val="22"/>
                <w:shd w:val="clear" w:color="auto" w:fill="FFFFFF"/>
              </w:rPr>
              <w:t xml:space="preserve">in Analytical </w:t>
            </w:r>
            <w:r>
              <w:rPr>
                <w:rStyle w:val="normaltextrun"/>
                <w:rFonts w:ascii="Arial" w:eastAsia="Arial" w:hAnsi="Arial" w:cs="Arial"/>
                <w:color w:val="000000"/>
                <w:sz w:val="22"/>
                <w:szCs w:val="22"/>
                <w:shd w:val="clear" w:color="auto" w:fill="FFFFFF"/>
              </w:rPr>
              <w:t>Chemsitry</w:t>
            </w:r>
            <w:r>
              <w:rPr>
                <w:rStyle w:val="normaltextrun"/>
                <w:rFonts w:ascii="Arial" w:eastAsia="Arial" w:hAnsi="Arial" w:cs="Arial"/>
                <w:color w:val="000000"/>
                <w:sz w:val="22"/>
                <w:szCs w:val="22"/>
                <w:shd w:val="clear" w:color="auto" w:fill="FFFFFF"/>
              </w:rPr>
              <w:t xml:space="preserve"> rather </w:t>
            </w:r>
            <w:r>
              <w:rPr>
                <w:rStyle w:val="normaltextrun"/>
                <w:rFonts w:ascii="Arial" w:eastAsia="Arial" w:hAnsi="Arial" w:cs="Arial"/>
                <w:color w:val="000000"/>
                <w:sz w:val="22"/>
                <w:szCs w:val="22"/>
                <w:shd w:val="clear" w:color="auto" w:fill="FFFFFF"/>
              </w:rPr>
              <w:t>then</w:t>
            </w:r>
            <w:r>
              <w:rPr>
                <w:rStyle w:val="normaltextrun"/>
                <w:rFonts w:ascii="Arial" w:eastAsia="Arial" w:hAnsi="Arial" w:cs="Arial"/>
                <w:color w:val="000000"/>
                <w:sz w:val="22"/>
                <w:szCs w:val="22"/>
                <w:shd w:val="clear" w:color="auto" w:fill="FFFFFF"/>
              </w:rPr>
              <w:t xml:space="preserve"> </w:t>
            </w:r>
            <w:r>
              <w:rPr>
                <w:rStyle w:val="normaltextrun"/>
                <w:rFonts w:ascii="Arial" w:eastAsia="Arial" w:hAnsi="Arial" w:cs="Arial"/>
                <w:color w:val="000000"/>
                <w:sz w:val="22"/>
                <w:szCs w:val="22"/>
                <w:shd w:val="clear" w:color="auto" w:fill="FFFFFF"/>
              </w:rPr>
              <w:t>a PGCert in Forensic Ana</w:t>
            </w:r>
            <w:r>
              <w:rPr>
                <w:rStyle w:val="normaltextrun"/>
                <w:rFonts w:ascii="Arial" w:eastAsia="Arial" w:hAnsi="Arial" w:cs="Arial"/>
                <w:color w:val="000000"/>
                <w:sz w:val="22"/>
                <w:szCs w:val="22"/>
                <w:shd w:val="clear" w:color="auto" w:fill="FFFFFF"/>
              </w:rPr>
              <w:t>lysis, if the s</w:t>
            </w:r>
            <w:r>
              <w:rPr>
                <w:rStyle w:val="normaltextrun"/>
                <w:rFonts w:ascii="Arial" w:eastAsia="Arial" w:hAnsi="Arial" w:cs="Arial"/>
                <w:color w:val="000000"/>
                <w:sz w:val="22"/>
                <w:szCs w:val="22"/>
                <w:shd w:val="clear" w:color="auto" w:fill="FFFFFF"/>
              </w:rPr>
              <w:t>tudent</w:t>
            </w:r>
            <w:r>
              <w:rPr>
                <w:rStyle w:val="normaltextrun"/>
                <w:rFonts w:ascii="Arial" w:eastAsia="Arial" w:hAnsi="Arial" w:cs="Arial"/>
                <w:color w:val="000000"/>
                <w:sz w:val="22"/>
                <w:szCs w:val="22"/>
                <w:shd w:val="clear" w:color="auto" w:fill="FFFFFF"/>
              </w:rPr>
              <w:t xml:space="preserve"> does not pass a Forensic module </w:t>
            </w:r>
            <w:r>
              <w:rPr>
                <w:rStyle w:val="normaltextrun"/>
                <w:rFonts w:ascii="Arial" w:eastAsia="Arial" w:hAnsi="Arial" w:cs="Arial"/>
                <w:color w:val="000000"/>
                <w:sz w:val="22"/>
                <w:szCs w:val="22"/>
                <w:shd w:val="clear" w:color="auto" w:fill="FFFFFF"/>
              </w:rPr>
              <w:t xml:space="preserve">i.e. </w:t>
            </w:r>
            <w:r>
              <w:rPr>
                <w:rStyle w:val="normaltextrun"/>
                <w:rFonts w:ascii="Arial" w:eastAsia="Arial" w:hAnsi="Arial" w:cs="Arial"/>
                <w:color w:val="000000"/>
                <w:sz w:val="22"/>
                <w:szCs w:val="22"/>
                <w:shd w:val="clear" w:color="auto" w:fill="FFFFFF"/>
              </w:rPr>
              <w:t xml:space="preserve">CH7080 and LS7030 or </w:t>
            </w:r>
            <w:r>
              <w:rPr>
                <w:rStyle w:val="normaltextrun"/>
                <w:rFonts w:ascii="Arial" w:eastAsia="Arial" w:hAnsi="Arial" w:cs="Arial"/>
                <w:color w:val="000000"/>
                <w:sz w:val="22"/>
                <w:szCs w:val="22"/>
                <w:shd w:val="clear" w:color="auto" w:fill="FFFFFF"/>
              </w:rPr>
              <w:t>CH7110</w:t>
            </w:r>
            <w:r>
              <w:rPr>
                <w:rStyle w:val="normaltextrun"/>
                <w:rFonts w:ascii="Arial" w:eastAsia="Arial" w:hAnsi="Arial" w:cs="Arial"/>
                <w:color w:val="000000"/>
                <w:sz w:val="22"/>
                <w:szCs w:val="22"/>
                <w:shd w:val="clear" w:color="auto" w:fill="FFFFFF"/>
              </w:rPr>
              <w:t>.</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R="00A92C9B" w:rsidRPr="00BF1022" w:rsidP="4CF8E037" w14:paraId="1F6642E3"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0"/>
        <w:ind w:left="36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0"/>
        <w:ind w:left="36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aims of the MSc</w:t>
      </w:r>
      <w:r w:rsidRPr="007C4290">
        <w:rPr>
          <w:rStyle w:val="normaltextrun"/>
          <w:rFonts w:ascii="Arial" w:hAnsi="Arial" w:cs="Arial"/>
          <w:color w:val="000000" w:themeColor="text1"/>
          <w:shd w:val="clear" w:color="auto" w:fill="FFFFFF"/>
        </w:rPr>
        <w:t xml:space="preserve"> p</w:t>
      </w:r>
      <w:r w:rsidRPr="007C4290">
        <w:rPr>
          <w:rStyle w:val="normaltextrun"/>
          <w:rFonts w:ascii="Arial" w:hAnsi="Arial" w:cs="Arial"/>
          <w:color w:val="000000" w:themeColor="text1"/>
          <w:shd w:val="clear" w:color="auto" w:fill="FFFFFF"/>
        </w:rPr>
        <w:t>rogramme</w:t>
      </w:r>
      <w:r w:rsidRPr="007C4290">
        <w:rPr>
          <w:rStyle w:val="normaltextrun"/>
          <w:rFonts w:ascii="Arial" w:hAnsi="Arial" w:cs="Arial"/>
          <w:color w:val="000000" w:themeColor="text1"/>
          <w:shd w:val="clear" w:color="auto" w:fill="FFFFFF"/>
        </w:rPr>
        <w:t>s</w:t>
      </w:r>
      <w:r w:rsidRPr="007C4290">
        <w:rPr>
          <w:rStyle w:val="normaltextrun"/>
          <w:rFonts w:ascii="Arial" w:hAnsi="Arial" w:cs="Arial"/>
          <w:color w:val="000000" w:themeColor="text1"/>
          <w:shd w:val="clear" w:color="auto" w:fill="FFFFFF"/>
        </w:rPr>
        <w:t xml:space="preserve"> are:</w:t>
      </w:r>
    </w:p>
    <w:p w:rsidRPr="007C4290" w:rsidP="00A92C9B">
      <w:pPr>
        <w:pStyle w:val="ListParagraph0"/>
        <w:ind w:left="36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provide </w:t>
      </w:r>
      <w:r w:rsidRPr="007C4290">
        <w:rPr>
          <w:rStyle w:val="normaltextrun"/>
          <w:rFonts w:ascii="Arial" w:hAnsi="Arial" w:cs="Arial"/>
          <w:color w:val="000000" w:themeColor="text1"/>
          <w:shd w:val="clear" w:color="auto" w:fill="FFFFFF"/>
        </w:rPr>
        <w:t xml:space="preserve">students with an in-depth knowledge and understanding of the core elements </w:t>
      </w:r>
      <w:r w:rsidRPr="007C4290">
        <w:rPr>
          <w:rStyle w:val="normaltextrun"/>
          <w:rFonts w:ascii="Arial" w:hAnsi="Arial" w:cs="Arial"/>
          <w:color w:val="000000" w:themeColor="text1"/>
          <w:shd w:val="clear" w:color="auto" w:fill="FFFFFF"/>
        </w:rPr>
        <w:t xml:space="preserve">of </w:t>
      </w:r>
      <w:r w:rsidRPr="007C4290">
        <w:rPr>
          <w:rStyle w:val="normaltextrun"/>
          <w:rFonts w:ascii="Arial" w:hAnsi="Arial" w:cs="Arial"/>
          <w:color w:val="000000" w:themeColor="text1"/>
          <w:shd w:val="clear" w:color="auto" w:fill="FFFFFF"/>
        </w:rPr>
        <w:t xml:space="preserve">forensic science with specialisation in either </w:t>
      </w:r>
      <w:r w:rsidRPr="007C4290">
        <w:rPr>
          <w:rStyle w:val="normaltextrun"/>
          <w:rFonts w:ascii="Arial" w:hAnsi="Arial" w:cs="Arial"/>
          <w:color w:val="000000" w:themeColor="text1"/>
          <w:shd w:val="clear" w:color="auto" w:fill="FFFFFF"/>
        </w:rPr>
        <w:t xml:space="preserve">forensic </w:t>
      </w:r>
      <w:r w:rsidRPr="007C4290">
        <w:rPr>
          <w:rStyle w:val="normaltextrun"/>
          <w:rFonts w:ascii="Arial" w:hAnsi="Arial" w:cs="Arial"/>
          <w:color w:val="000000" w:themeColor="text1"/>
          <w:shd w:val="clear" w:color="auto" w:fill="FFFFFF"/>
        </w:rPr>
        <w:t xml:space="preserve">trace </w:t>
      </w:r>
      <w:r w:rsidRPr="007C4290">
        <w:rPr>
          <w:rStyle w:val="normaltextrun"/>
          <w:rFonts w:ascii="Arial" w:hAnsi="Arial" w:cs="Arial"/>
          <w:color w:val="000000" w:themeColor="text1"/>
          <w:shd w:val="clear" w:color="auto" w:fill="FFFFFF"/>
        </w:rPr>
        <w:t>a</w:t>
      </w:r>
      <w:r w:rsidRPr="007C4290">
        <w:rPr>
          <w:rStyle w:val="normaltextrun"/>
          <w:rFonts w:ascii="Arial" w:hAnsi="Arial" w:cs="Arial"/>
          <w:color w:val="000000" w:themeColor="text1"/>
          <w:shd w:val="clear" w:color="auto" w:fill="FFFFFF"/>
        </w:rPr>
        <w:t>nalysis</w:t>
      </w:r>
      <w:r w:rsidRPr="007C4290">
        <w:rPr>
          <w:rStyle w:val="normaltextrun"/>
          <w:rFonts w:ascii="Arial" w:hAnsi="Arial" w:cs="Arial"/>
          <w:color w:val="000000" w:themeColor="text1"/>
          <w:shd w:val="clear" w:color="auto" w:fill="FFFFFF"/>
        </w:rPr>
        <w:t xml:space="preserve"> or forensic toxicology</w:t>
      </w:r>
      <w:r w:rsidRPr="007C4290">
        <w:rPr>
          <w:rStyle w:val="normaltextrun"/>
          <w:rFonts w:ascii="Arial" w:hAnsi="Arial" w:cs="Arial"/>
          <w:color w:val="000000" w:themeColor="text1"/>
          <w:shd w:val="clear" w:color="auto" w:fill="FFFFFF"/>
        </w:rPr>
        <w:t>;</w:t>
      </w:r>
    </w:p>
    <w:p w:rsidRPr="007C4290" w:rsidP="00A92C9B">
      <w:pPr>
        <w:pStyle w:val="ListParagraph"/>
        <w:numPr>
          <w:ilvl w:val="0"/>
          <w:numId w:val="12"/>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equip students</w:t>
      </w:r>
      <w:r w:rsidRPr="007C4290">
        <w:rPr>
          <w:rStyle w:val="normaltextrun"/>
          <w:rFonts w:ascii="Arial" w:hAnsi="Arial" w:cs="Arial"/>
          <w:color w:val="000000" w:themeColor="text1"/>
          <w:shd w:val="clear" w:color="auto" w:fill="FFFFFF"/>
        </w:rPr>
        <w:t xml:space="preserve"> with problem-solving, practical, IT and key (transferable) skills derived from the collection, analysis, interpretation and representation of data and information in preparation for their careers in a variety of work environments;</w:t>
      </w:r>
    </w:p>
    <w:p w:rsidRPr="007C4290" w:rsidP="00A92C9B">
      <w:pPr>
        <w:pStyle w:val="ListParagraph"/>
        <w:numPr>
          <w:ilvl w:val="0"/>
          <w:numId w:val="13"/>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give students an appreciation of the importance of the continuity of evidence from the crime scene to the court and an awareness of professional and ethical standards and practices (including quality assurance), and the importance of adhering to them;</w:t>
      </w:r>
    </w:p>
    <w:p w:rsidRPr="007C4290" w:rsidP="00A92C9B">
      <w:pPr>
        <w:pStyle w:val="ListParagraph"/>
        <w:numPr>
          <w:ilvl w:val="0"/>
          <w:numId w:val="13"/>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the skills required for self-management and autonomy in the planning, organisation and conduct of an independent research project along with</w:t>
      </w:r>
      <w:r w:rsidRPr="007C4290">
        <w:rPr>
          <w:rStyle w:val="normaltextrun"/>
          <w:rFonts w:ascii="Arial" w:hAnsi="Arial" w:cs="Arial"/>
          <w:color w:val="000000" w:themeColor="text1"/>
          <w:shd w:val="clear" w:color="auto" w:fill="FFFFFF"/>
        </w:rPr>
        <w:t xml:space="preserve"> a critical awareness of and engagement with current research methods and techniques.</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In addition, </w:t>
      </w:r>
      <w:r w:rsidRPr="007C4290">
        <w:rPr>
          <w:rStyle w:val="normaltextrun"/>
          <w:rFonts w:ascii="Arial" w:hAnsi="Arial" w:cs="Arial"/>
          <w:color w:val="000000" w:themeColor="text1"/>
          <w:shd w:val="clear" w:color="auto" w:fill="FFFFFF"/>
        </w:rPr>
        <w:t xml:space="preserve">the </w:t>
      </w:r>
      <w:r w:rsidRPr="007C4290">
        <w:rPr>
          <w:rStyle w:val="normaltextrun"/>
          <w:rFonts w:ascii="Arial" w:hAnsi="Arial" w:cs="Arial"/>
          <w:color w:val="000000" w:themeColor="text1"/>
          <w:shd w:val="clear" w:color="auto" w:fill="FFFFFF"/>
        </w:rPr>
        <w:t>aims of the professional placement module are</w:t>
      </w:r>
      <w:r w:rsidRPr="007C4290">
        <w:rPr>
          <w:rStyle w:val="normaltextrun"/>
          <w:rFonts w:ascii="Arial" w:hAnsi="Arial" w:cs="Arial"/>
          <w:color w:val="000000" w:themeColor="text1"/>
          <w:shd w:val="clear" w:color="auto" w:fill="FFFFFF"/>
        </w:rPr>
        <w:t>:</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hd w:val="clear" w:color="auto" w:fill="FFFFFF"/>
        </w:rPr>
        <w:t> </w:t>
      </w:r>
    </w:p>
    <w:p w:rsidRPr="007C4290" w:rsidP="00A92C9B">
      <w:pPr>
        <w:pStyle w:val="ListParagraph"/>
        <w:numPr>
          <w:ilvl w:val="0"/>
          <w:numId w:val="14"/>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experience of working in a professional environment that is relevant to the field of study and enhance career prospects through the development of a range of skills that enable students to present themselves effectively, network and make informed decisions about employment and career plans;</w:t>
      </w:r>
    </w:p>
    <w:p w:rsidRPr="007C4290" w:rsidP="00A92C9B">
      <w:pPr>
        <w:pStyle w:val="ListParagraph"/>
        <w:numPr>
          <w:ilvl w:val="0"/>
          <w:numId w:val="14"/>
        </w:numPr>
        <w:ind w:left="720" w:right="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xml:space="preserve">to allow students to consolidate and apply the range of skills and knowledge acquired </w:t>
      </w:r>
      <w:r w:rsidRPr="007C4290">
        <w:rPr>
          <w:rStyle w:val="normaltextrun"/>
          <w:rFonts w:ascii="Arial" w:hAnsi="Arial" w:cs="Arial"/>
          <w:color w:val="000000" w:themeColor="text1"/>
          <w:shd w:val="clear" w:color="auto" w:fill="FFFFFF"/>
        </w:rPr>
        <w:t>in the course of</w:t>
      </w:r>
      <w:r w:rsidRPr="007C4290">
        <w:rPr>
          <w:rStyle w:val="normaltextrun"/>
          <w:rFonts w:ascii="Arial" w:hAnsi="Arial" w:cs="Arial"/>
          <w:color w:val="000000" w:themeColor="text1"/>
          <w:shd w:val="clear" w:color="auto" w:fill="FFFFFF"/>
        </w:rPr>
        <w:t xml:space="preserve"> their studies to a work environment and to reflect on and develop these skills and knowledge further.</w:t>
      </w:r>
    </w:p>
    <w:p w:rsidRPr="007C4290" w:rsidP="00A92C9B">
      <w:pPr>
        <w:pStyle w:val="ListParagraph0"/>
        <w:ind w:left="426"/>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 </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The programme provides opportunities for students to develop and demonstrate knowledge and understanding, skills and other attributes in the </w:t>
      </w:r>
      <w:r w:rsidRPr="007C4290">
        <w:rPr>
          <w:rStyle w:val="normaltextrun"/>
          <w:rFonts w:ascii="Arial" w:hAnsi="Arial" w:cs="Arial"/>
          <w:color w:val="000000" w:themeColor="text1"/>
          <w:sz w:val="22"/>
          <w:szCs w:val="22"/>
          <w:shd w:val="clear" w:color="auto" w:fill="FFFFFF"/>
        </w:rPr>
        <w:t>Programme Learning Outcomes Matrix</w:t>
      </w:r>
      <w:r w:rsidRPr="007C4290">
        <w:rPr>
          <w:rStyle w:val="normaltextrun"/>
          <w:rFonts w:ascii="Arial" w:hAnsi="Arial" w:cs="Arial"/>
          <w:color w:val="000000" w:themeColor="text1"/>
          <w:sz w:val="22"/>
          <w:szCs w:val="22"/>
          <w:shd w:val="clear" w:color="auto" w:fill="FFFFFF"/>
        </w:rPr>
        <w: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 xml:space="preserve">The programme outcomes are referenced to the QAA subject benchmarks for </w:t>
      </w:r>
      <w:r w:rsidRPr="007C4290">
        <w:rPr>
          <w:rStyle w:val="normaltextrun"/>
          <w:rFonts w:ascii="Arial" w:hAnsi="Arial" w:cs="Arial"/>
          <w:color w:val="000000" w:themeColor="text1"/>
          <w:sz w:val="22"/>
          <w:szCs w:val="22"/>
          <w:shd w:val="clear" w:color="auto" w:fill="FFFFFF"/>
        </w:rPr>
        <w:t>(</w:t>
      </w:r>
      <w:r w:rsidRPr="007C4290">
        <w:rPr>
          <w:rStyle w:val="normaltextrun"/>
          <w:rFonts w:ascii="Arial" w:hAnsi="Arial" w:cs="Arial"/>
          <w:color w:val="000000" w:themeColor="text1"/>
          <w:sz w:val="22"/>
          <w:szCs w:val="22"/>
          <w:shd w:val="clear" w:color="auto" w:fill="FFFFFF"/>
        </w:rPr>
        <w:t xml:space="preserve">Forensic </w:t>
      </w:r>
      <w:r w:rsidRPr="007C4290">
        <w:rPr>
          <w:rStyle w:val="normaltextrun"/>
          <w:rFonts w:ascii="Arial" w:hAnsi="Arial" w:cs="Arial"/>
          <w:color w:val="000000" w:themeColor="text1"/>
          <w:sz w:val="22"/>
          <w:szCs w:val="22"/>
          <w:shd w:val="clear" w:color="auto" w:fill="FFFFFF"/>
        </w:rPr>
        <w:t>Science Benchmark Statement Dec</w:t>
      </w:r>
      <w:r w:rsidRPr="007C4290">
        <w:rPr>
          <w:rStyle w:val="normaltextrun"/>
          <w:rFonts w:ascii="Arial" w:hAnsi="Arial" w:cs="Arial"/>
          <w:color w:val="000000" w:themeColor="text1"/>
          <w:sz w:val="22"/>
          <w:szCs w:val="22"/>
          <w:shd w:val="clear" w:color="auto" w:fill="FFFFFF"/>
        </w:rPr>
        <w:t xml:space="preserve"> 2012)</w:t>
      </w:r>
      <w:r w:rsidRPr="007C4290">
        <w:rPr>
          <w:rStyle w:val="normaltextrun"/>
          <w:rFonts w:ascii="Arial" w:hAnsi="Arial" w:cs="Arial"/>
          <w:color w:val="000000" w:themeColor="text1"/>
          <w:sz w:val="22"/>
          <w:szCs w:val="22"/>
          <w:shd w:val="clear" w:color="auto" w:fill="FFFFFF"/>
        </w:rPr>
        <w:t xml:space="preserve"> and the Framework for Higher</w:t>
      </w:r>
      <w:r w:rsidRPr="007C4290">
        <w:rPr>
          <w:rStyle w:val="normaltextrun"/>
          <w:rFonts w:ascii="Arial" w:hAnsi="Arial" w:cs="Arial"/>
          <w:color w:val="000000" w:themeColor="text1"/>
          <w:sz w:val="22"/>
          <w:szCs w:val="22"/>
          <w:shd w:val="clear" w:color="auto" w:fill="FFFFFF"/>
        </w:rPr>
        <w:t xml:space="preserve"> Education Qualifications in UK (2014</w:t>
      </w:r>
      <w:r w:rsidRPr="007C4290">
        <w:rPr>
          <w:rStyle w:val="normaltextrun"/>
          <w:rFonts w:ascii="Arial" w:hAnsi="Arial" w:cs="Arial"/>
          <w:color w:val="000000" w:themeColor="text1"/>
          <w:sz w:val="22"/>
          <w:szCs w:val="22"/>
          <w:shd w:val="clear" w:color="auto" w:fill="FFFFFF"/>
        </w:rPr>
        <w:t>), and</w:t>
      </w:r>
      <w:r w:rsidRPr="007C4290">
        <w:rPr>
          <w:rStyle w:val="normaltextrun"/>
          <w:rFonts w:ascii="Arial" w:hAnsi="Arial" w:cs="Arial"/>
          <w:color w:val="000000" w:themeColor="text1"/>
          <w:sz w:val="22"/>
          <w:szCs w:val="22"/>
          <w:shd w:val="clear" w:color="auto" w:fill="FFFFFF"/>
        </w:rPr>
        <w:t xml:space="preserve"> relate to the typical student.</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In addition, students who successfully complete the professional </w:t>
      </w:r>
      <w:r w:rsidRPr="007C4290">
        <w:rPr>
          <w:rStyle w:val="normaltextrun"/>
          <w:rFonts w:ascii="Arial" w:hAnsi="Arial" w:cs="Arial"/>
          <w:color w:val="000000" w:themeColor="text1"/>
          <w:sz w:val="22"/>
          <w:szCs w:val="22"/>
          <w:shd w:val="clear" w:color="auto" w:fill="FFFFFF"/>
        </w:rPr>
        <w:t>placement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module</w:t>
      </w:r>
      <w:r w:rsidRPr="007C4290">
        <w:rPr>
          <w:rStyle w:val="normaltextrun"/>
          <w:rFonts w:ascii="Arial" w:hAnsi="Arial" w:cs="Arial"/>
          <w:color w:val="000000" w:themeColor="text1"/>
          <w:sz w:val="22"/>
          <w:szCs w:val="22"/>
          <w:shd w:val="clear" w:color="auto" w:fill="FFFFFF"/>
        </w:rPr>
        <w:t xml:space="preserve"> will be able to:</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Pr="007C4290" w:rsidP="00917A90">
      <w:pPr>
        <w:numPr>
          <w:ilvl w:val="0"/>
          <w:numId w:val="15"/>
        </w:numPr>
        <w:ind w:left="720" w:right="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Relate academic theory to practice and apply knowledge and skills in a professional context </w:t>
      </w:r>
    </w:p>
    <w:p w:rsidRPr="007C4290" w:rsidP="00917A90">
      <w:pPr>
        <w:numPr>
          <w:ilvl w:val="0"/>
          <w:numId w:val="15"/>
        </w:numPr>
        <w:ind w:left="720" w:right="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Maintain an accurate account of work activity , reflect critically on the experience of the placement and evaluate their own personal and professional development </w:t>
      </w:r>
    </w:p>
    <w:p w:rsidRPr="007C4290" w:rsidP="00917A90">
      <w:pPr>
        <w:numPr>
          <w:ilvl w:val="0"/>
          <w:numId w:val="15"/>
        </w:numPr>
        <w:ind w:left="720" w:right="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Confidently present a critical understanding of the placement organisation and their experience within it </w:t>
      </w:r>
    </w:p>
    <w:p w:rsidRPr="007C4290" w:rsidP="00917A90">
      <w:pPr>
        <w:numPr>
          <w:ilvl w:val="0"/>
          <w:numId w:val="15"/>
        </w:numPr>
        <w:ind w:left="720" w:right="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rsidRPr="007C4290" w:rsidP="00917A90">
      <w:pPr>
        <w:numPr>
          <w:ilvl w:val="0"/>
          <w:numId w:val="15"/>
        </w:numPr>
        <w:ind w:left="720" w:right="0" w:hanging="360"/>
        <w:jc w:val="left"/>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xml:space="preserve">Autonomously evaluate tasks set in the work place and apply effective communication and problem solving initiatives to achieve the best outcome for the employer; </w:t>
      </w:r>
    </w:p>
    <w:p w:rsidRPr="007C4290" w:rsidP="00917A90">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 </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how to prepare a research report and poster in the correct format and to have an active engagement and familiarity with recent and current research methods, results and publications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B7</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develop an understanding of the challenges particular to the analytical and forensic sector, and with reflection and recall of both theoretical and practical skills, surmount these challenges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design controlled experiments to investigate qualitative and/or quantitative characteristics of forensic samples and apply and adapt problem solving skills to unfamiliar, complex and open-ended situations</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understand how a research project operates and undertake research in a logical and safe manner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plan, carry out and report investigations with an effective self-critical attitude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develop an understanding of the analytical challenges particular to the analytical/forensic industry and acquire the specialised knowledge to face those challenges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display advanced skills in interpretation and discussion of the results of laboratory and crime scene data, in the context of the wider analytical problem, and recognise the significance of the results to industry/society in general</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analyse and appraise both primary and secondary information sources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prepare and deliver impartial and comprehensible oral and written reports in a variety of legal and law enforcement situations, including those involving the public and torecognise and communicate levels of uncertainty in evidence or experimental data</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examine the principles of crime scene investigation and will possess competence in the selection, use and development of a range of methods used in the location, identification, recovery, extraction, processing, preservation and scientific analysis at a crime scene and be able to present evidence in a mock courtroom</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 ability to be independent, autonomous learners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plan and implement good scientific and consistent practice (including contamination avoidance), reliably recording methods and results using appropriate methods to critically analyse the data and evaluate the level of its uncertainty</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discuss the role of the forensic analyst in a variety of situations and possess a clear awareness of the ethical, legal and commercial responsibilities of a forensic science practitioner</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select  appropriate techniques and procedures for carrying out particular forensic analyses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operate in an efficient manner the techniques used widely in analytical / forensic industries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an understanding of, and ability to interpret clients’ requirements;acquire specialist knowledge of advanced analytical techniques and specialised applications of those techniques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solve the more complex problems that can arise during investigations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carry out subject-related practical work safely and understand safety requirements at scenes of crime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assemble data from a variety of sources and discern and establish connections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C7</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recommend improvements in methodology, technology or interpretation that enhance the performance of processes and/or procedures in an analytical or forensic context.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This programme is offered in </w:t>
      </w:r>
      <w:r w:rsidRPr="66934EB1">
        <w:rPr>
          <w:rFonts w:ascii="Arial" w:eastAsia="Arial" w:hAnsi="Arial" w:cs="Arial"/>
          <w:color w:val="000000" w:themeColor="text1"/>
          <w:sz w:val="22"/>
          <w:szCs w:val="22"/>
        </w:rPr>
        <w:t>full-ti</w:t>
      </w:r>
      <w:r w:rsidRPr="66934EB1">
        <w:rPr>
          <w:rFonts w:ascii="Arial" w:eastAsia="Arial" w:hAnsi="Arial" w:cs="Arial"/>
          <w:color w:val="000000" w:themeColor="text1"/>
          <w:sz w:val="22"/>
          <w:szCs w:val="22"/>
        </w:rPr>
        <w:t>me</w:t>
      </w:r>
      <w:r w:rsidRPr="66934EB1">
        <w:rPr>
          <w:rFonts w:ascii="Arial" w:eastAsia="Arial" w:hAnsi="Arial" w:cs="Arial"/>
          <w:color w:val="000000" w:themeColor="text1"/>
          <w:sz w:val="22"/>
          <w:szCs w:val="22"/>
        </w:rPr>
        <w:t xml:space="preserve"> mode, and leads to the award of </w:t>
      </w:r>
      <w:r w:rsidRPr="66934EB1">
        <w:rPr>
          <w:rFonts w:ascii="Arial" w:eastAsia="Arial" w:hAnsi="Arial" w:cs="Arial"/>
          <w:color w:val="000000" w:themeColor="text1"/>
          <w:sz w:val="22"/>
          <w:szCs w:val="22"/>
        </w:rPr>
        <w:t>MSc. Entry is normally in September.</w:t>
      </w:r>
      <w:r w:rsidRPr="66934EB1">
        <w:rPr>
          <w:rFonts w:ascii="Arial" w:eastAsia="Arial" w:hAnsi="Arial" w:cs="Arial"/>
          <w:color w:val="000000" w:themeColor="text1"/>
          <w:sz w:val="22"/>
          <w:szCs w:val="22"/>
        </w:rPr>
        <w:t xml:space="preserve"> Exit awards such as a postgraduate diploma or a postgraduate certificate are possible when the minimum credits achieved by a candidate are either 120 or 60 respectively.</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i/>
          <w:iCs/>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MSc is made up of four</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taught </w:t>
      </w:r>
      <w:r w:rsidRPr="66934EB1">
        <w:rPr>
          <w:rFonts w:ascii="Arial" w:eastAsia="Arial" w:hAnsi="Arial" w:cs="Arial"/>
          <w:color w:val="000000" w:themeColor="text1"/>
          <w:sz w:val="22"/>
          <w:szCs w:val="22"/>
        </w:rPr>
        <w:t>modules each worth 30 credit points</w:t>
      </w:r>
      <w:r w:rsidRPr="66934EB1">
        <w:rPr>
          <w:rFonts w:ascii="Arial" w:eastAsia="Arial" w:hAnsi="Arial" w:cs="Arial"/>
          <w:color w:val="000000" w:themeColor="text1"/>
          <w:sz w:val="22"/>
          <w:szCs w:val="22"/>
        </w:rPr>
        <w:t xml:space="preserve"> a</w:t>
      </w:r>
      <w:r w:rsidRPr="66934EB1">
        <w:rPr>
          <w:rFonts w:ascii="Arial" w:eastAsia="Arial" w:hAnsi="Arial" w:cs="Arial"/>
          <w:color w:val="000000" w:themeColor="text1"/>
          <w:sz w:val="22"/>
          <w:szCs w:val="22"/>
        </w:rPr>
        <w:t>nd a</w:t>
      </w:r>
      <w:r w:rsidRPr="66934EB1">
        <w:rPr>
          <w:rFonts w:ascii="Arial" w:eastAsia="Arial" w:hAnsi="Arial" w:cs="Arial"/>
          <w:color w:val="000000" w:themeColor="text1"/>
          <w:sz w:val="22"/>
          <w:szCs w:val="22"/>
        </w:rPr>
        <w:t xml:space="preserve"> research pr</w:t>
      </w:r>
      <w:r w:rsidRPr="66934EB1">
        <w:rPr>
          <w:rFonts w:ascii="Arial" w:eastAsia="Arial" w:hAnsi="Arial" w:cs="Arial"/>
          <w:color w:val="000000" w:themeColor="text1"/>
          <w:sz w:val="22"/>
          <w:szCs w:val="22"/>
        </w:rPr>
        <w:t>oject worth 60 credits</w:t>
      </w:r>
      <w:r w:rsidRPr="66934EB1">
        <w:rPr>
          <w:rFonts w:ascii="Arial" w:eastAsia="Arial" w:hAnsi="Arial" w:cs="Arial"/>
          <w:color w:val="000000" w:themeColor="text1"/>
          <w:sz w:val="22"/>
          <w:szCs w:val="22"/>
        </w:rPr>
        <w:t xml:space="preserve"> (180 credits total).</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In addition, for students taking the professional p</w:t>
      </w:r>
      <w:r w:rsidRPr="66934EB1">
        <w:rPr>
          <w:rFonts w:ascii="Arial" w:eastAsia="Arial" w:hAnsi="Arial" w:cs="Arial"/>
          <w:color w:val="000000" w:themeColor="text1"/>
          <w:sz w:val="22"/>
          <w:szCs w:val="22"/>
        </w:rPr>
        <w:t>lacement rou</w:t>
      </w:r>
      <w:r w:rsidRPr="66934EB1">
        <w:rPr>
          <w:rFonts w:ascii="Arial" w:eastAsia="Arial" w:hAnsi="Arial" w:cs="Arial"/>
          <w:color w:val="000000" w:themeColor="text1"/>
          <w:sz w:val="22"/>
          <w:szCs w:val="22"/>
        </w:rPr>
        <w:t>te, a specific 12</w:t>
      </w:r>
      <w:r w:rsidRPr="66934EB1">
        <w:rPr>
          <w:rFonts w:ascii="Arial" w:eastAsia="Arial" w:hAnsi="Arial" w:cs="Arial"/>
          <w:color w:val="000000" w:themeColor="text1"/>
          <w:sz w:val="22"/>
          <w:szCs w:val="22"/>
        </w:rPr>
        <w:t xml:space="preserve">0 </w:t>
      </w:r>
      <w:r w:rsidRPr="66934EB1">
        <w:rPr>
          <w:rFonts w:ascii="Arial" w:eastAsia="Arial" w:hAnsi="Arial" w:cs="Arial"/>
          <w:color w:val="000000" w:themeColor="text1"/>
          <w:sz w:val="22"/>
          <w:szCs w:val="22"/>
        </w:rPr>
        <w:t>credit-bearing module aligned to the placement will be taken.</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Al</w:t>
      </w:r>
      <w:r w:rsidRPr="66934EB1">
        <w:rPr>
          <w:rFonts w:ascii="Arial" w:eastAsia="Arial" w:hAnsi="Arial" w:cs="Arial"/>
          <w:color w:val="000000" w:themeColor="text1"/>
          <w:sz w:val="22"/>
          <w:szCs w:val="22"/>
        </w:rPr>
        <w:t>l students will have access to</w:t>
      </w:r>
      <w:r w:rsidRPr="66934EB1">
        <w:rPr>
          <w:rFonts w:ascii="Arial" w:eastAsia="Arial" w:hAnsi="Arial" w:cs="Arial"/>
          <w:color w:val="000000" w:themeColor="text1"/>
          <w:sz w:val="22"/>
          <w:szCs w:val="22"/>
        </w:rPr>
        <w:t xml:space="preserve"> the University regulations</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Full details of each module will be provided in module descr</w:t>
      </w:r>
      <w:r w:rsidRPr="66934EB1">
        <w:rPr>
          <w:rFonts w:ascii="Arial" w:eastAsia="Arial" w:hAnsi="Arial" w:cs="Arial"/>
          <w:color w:val="000000" w:themeColor="text1"/>
          <w:sz w:val="22"/>
          <w:szCs w:val="22"/>
        </w:rPr>
        <w:t>iptors and CANVAS</w:t>
      </w:r>
      <w:r w:rsidRPr="66934EB1">
        <w:rPr>
          <w:rFonts w:ascii="Arial" w:eastAsia="Arial" w:hAnsi="Arial" w:cs="Arial"/>
          <w:color w:val="000000" w:themeColor="text1"/>
          <w:sz w:val="22"/>
          <w:szCs w:val="22"/>
        </w:rPr>
        <w:t>.</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w:t>
      </w:r>
      <w:r w:rsidRPr="66934EB1">
        <w:rPr>
          <w:rFonts w:ascii="Arial" w:eastAsia="Arial" w:hAnsi="Arial" w:cs="Arial"/>
          <w:color w:val="000000" w:themeColor="text1"/>
          <w:sz w:val="22"/>
          <w:szCs w:val="22"/>
        </w:rPr>
        <w:t xml:space="preserve"> Profe</w:t>
      </w:r>
      <w:r w:rsidRPr="66934EB1">
        <w:rPr>
          <w:rFonts w:ascii="Arial" w:eastAsia="Arial" w:hAnsi="Arial" w:cs="Arial"/>
          <w:color w:val="000000" w:themeColor="text1"/>
          <w:sz w:val="22"/>
          <w:szCs w:val="22"/>
        </w:rPr>
        <w:t xml:space="preserve">ssional Placement module </w:t>
      </w:r>
      <w:r w:rsidRPr="66934EB1">
        <w:rPr>
          <w:rFonts w:ascii="Arial" w:eastAsia="Arial" w:hAnsi="Arial" w:cs="Arial"/>
          <w:color w:val="000000" w:themeColor="text1"/>
          <w:sz w:val="22"/>
          <w:szCs w:val="22"/>
        </w:rPr>
        <w:t>is f</w:t>
      </w:r>
      <w:r w:rsidRPr="66934EB1">
        <w:rPr>
          <w:rFonts w:ascii="Arial" w:eastAsia="Arial" w:hAnsi="Arial" w:cs="Arial"/>
          <w:color w:val="000000" w:themeColor="text1"/>
          <w:sz w:val="22"/>
          <w:szCs w:val="22"/>
        </w:rPr>
        <w:t>or all placements</w:t>
      </w:r>
      <w:r w:rsidRPr="66934EB1">
        <w:rPr>
          <w:rFonts w:ascii="Arial" w:eastAsia="Arial" w:hAnsi="Arial" w:cs="Arial"/>
          <w:color w:val="000000" w:themeColor="text1"/>
          <w:sz w:val="22"/>
          <w:szCs w:val="22"/>
        </w:rPr>
        <w:t xml:space="preserve"> route students </w:t>
      </w:r>
      <w:r w:rsidRPr="66934EB1">
        <w:rPr>
          <w:rFonts w:ascii="Arial" w:eastAsia="Arial" w:hAnsi="Arial" w:cs="Arial"/>
          <w:color w:val="000000" w:themeColor="text1"/>
          <w:sz w:val="22"/>
          <w:szCs w:val="22"/>
        </w:rPr>
        <w:t xml:space="preserve">and takes place between the last exam of the taught modules (ca. June) and the project </w:t>
      </w:r>
      <w:r w:rsidRPr="66934EB1">
        <w:rPr>
          <w:rFonts w:ascii="Arial" w:eastAsia="Arial" w:hAnsi="Arial" w:cs="Arial"/>
          <w:color w:val="000000" w:themeColor="text1"/>
          <w:sz w:val="22"/>
          <w:szCs w:val="22"/>
        </w:rPr>
        <w:t xml:space="preserve">module, </w:t>
      </w:r>
      <w:r w:rsidRPr="66934EB1">
        <w:rPr>
          <w:rFonts w:ascii="Arial" w:eastAsia="Arial" w:hAnsi="Arial" w:cs="Arial"/>
          <w:color w:val="000000" w:themeColor="text1"/>
          <w:sz w:val="22"/>
          <w:szCs w:val="22"/>
        </w:rPr>
        <w:t xml:space="preserve">which will commence </w:t>
      </w:r>
      <w:r w:rsidRPr="66934EB1">
        <w:rPr>
          <w:rFonts w:ascii="Arial" w:eastAsia="Arial" w:hAnsi="Arial" w:cs="Arial"/>
          <w:color w:val="000000" w:themeColor="text1"/>
          <w:sz w:val="22"/>
          <w:szCs w:val="22"/>
        </w:rPr>
        <w:t>the following Ju</w:t>
      </w:r>
      <w:r w:rsidRPr="66934EB1">
        <w:rPr>
          <w:rFonts w:ascii="Arial" w:eastAsia="Arial" w:hAnsi="Arial" w:cs="Arial"/>
          <w:color w:val="000000" w:themeColor="text1"/>
          <w:sz w:val="22"/>
          <w:szCs w:val="22"/>
        </w:rPr>
        <w:t xml:space="preserve">ne.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xml:space="preserve">It is a core module for those students following a </w:t>
      </w:r>
      <w:r w:rsidRPr="66934EB1">
        <w:rPr>
          <w:rFonts w:ascii="Arial" w:eastAsia="Arial" w:hAnsi="Arial" w:cs="Arial"/>
          <w:color w:val="000000" w:themeColor="text1"/>
          <w:sz w:val="22"/>
          <w:szCs w:val="22"/>
        </w:rPr>
        <w:t>Masters</w:t>
      </w:r>
      <w:r w:rsidRPr="66934EB1">
        <w:rPr>
          <w:rFonts w:ascii="Arial" w:eastAsia="Arial" w:hAnsi="Arial" w:cs="Arial"/>
          <w:color w:val="000000" w:themeColor="text1"/>
          <w:sz w:val="22"/>
          <w:szCs w:val="22"/>
        </w:rPr>
        <w:t xml:space="preserve"> programme that incorporates an extended professional placement. It provides students with the opportunity to apply their knowledge and skills in an appropriate working environment, and develops and enhances key employability and subject specific skills in their chosen discipline. Students may wish to use the placement experience as a platform for the major project or future career.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It is the responsibility of individual students to find and secure a suitable placement opportunity; this should not normally involve more than two placements which must be completed over a minimum period of 10 months and within a maximum of 12 months. The placement must be approved by the Course Leader, prior to commencement to ensure its suitability. Students seeking placements will have access to the standard placement preparation activities offered by Student Engagement and Enhancement (SEE) group.</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Assigned hours of work are to be arranged by the supervisor at the host institution. All placements will be arrangements between Kingston University and the institution hosting the placement, which may include companies, research institutes</w:t>
      </w:r>
      <w:r w:rsidRPr="66934EB1">
        <w:rPr>
          <w:rFonts w:ascii="Arial" w:eastAsia="Arial" w:hAnsi="Arial" w:cs="Arial"/>
          <w:color w:val="000000" w:themeColor="text1"/>
          <w:sz w:val="22"/>
          <w:szCs w:val="22"/>
        </w:rPr>
        <w:t xml:space="preserve"> and</w:t>
      </w:r>
      <w:r w:rsidRPr="66934EB1">
        <w:rPr>
          <w:rFonts w:ascii="Arial" w:eastAsia="Arial" w:hAnsi="Arial" w:cs="Arial"/>
          <w:color w:val="000000" w:themeColor="text1"/>
          <w:sz w:val="22"/>
          <w:szCs w:val="22"/>
        </w:rPr>
        <w:t xml:space="preserve"> hospitals. Students will demonstrate professional responsibility through attendance at the work place for the agreed time and hours, adherence to policies in place at the work place, effective professional communication with supervisors and co-workers, and completion of tasks and duties as they are assigned.</w:t>
      </w:r>
    </w:p>
    <w:p w:rsidRPr="66934EB1" w:rsidP="66934EB1">
      <w:pPr>
        <w:rPr>
          <w:rFonts w:ascii="Arial" w:eastAsia="Arial" w:hAnsi="Arial" w:cs="Arial"/>
          <w:color w:val="000000" w:themeColor="text1"/>
          <w:sz w:val="22"/>
          <w:szCs w:val="22"/>
        </w:rPr>
      </w:pPr>
      <w:r w:rsidRPr="66934EB1">
        <w:rPr>
          <w:rFonts w:ascii="Arial" w:eastAsia="Arial" w:hAnsi="Arial" w:cs="Arial"/>
          <w:b/>
          <w:bCs/>
          <w:color w:val="000000" w:themeColor="text1"/>
          <w:sz w:val="22"/>
          <w:szCs w:val="22"/>
        </w:rPr>
        <w:t>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Forensic Science (Analysis)</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Forensic Science (Analysis)</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Forensic Chemistry and Trace Analysis</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CH7110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Molecular and Atomic Spectroscopy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MSc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CH7100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Separation Science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CH7030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The Role of the Professional Forensic Scientist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CH7080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Professional Placement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CI7900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r w:rsidRPr="66934EB1">
              <w:rPr>
                <w:rFonts w:ascii="Arial" w:eastAsia="Arial" w:hAnsi="Arial" w:cs="Arial"/>
                <w:sz w:val="20"/>
                <w:szCs w:val="20"/>
              </w:rPr>
              <w:t>0</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r w:rsidRPr="66934EB1">
              <w:rPr>
                <w:rFonts w:ascii="Arial" w:eastAsia="Arial" w:hAnsi="Arial" w:cs="Arial"/>
                <w:sz w:val="20"/>
                <w:szCs w:val="20"/>
              </w:rPr>
              <w:t>0</w:t>
            </w:r>
          </w:p>
        </w:tc>
      </w:tr>
    </w:tbl>
    <w:p w:rsidR="66934EB1" w:rsidP="66934EB1" w14:paraId="157FBA1E" w14:textId="63892D70">
      <w:pPr>
        <w:rPr>
          <w:rFonts w:ascii="Arial" w:eastAsia="Arial" w:hAnsi="Arial" w:cs="Arial"/>
          <w:color w:val="000000" w:themeColor="text1"/>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Forensic Science (Toxicology)</w:t>
      </w:r>
    </w:p>
    <w:p w:rsidR="008B5CAF" w:rsidRPr="008B5CAF" w:rsidP="008B5CAF" w14:textId="77777777">
      <w:pPr>
        <w:rPr>
          <w:rFonts w:eastAsia="Arial"/>
        </w:rPr>
      </w:pPr>
    </w:p>
    <w:p w:rsidR="035B6837" w:rsidP="0A9EC5E3"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80"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DED4979">
            <w:pPr>
              <w:rPr>
                <w:rFonts w:ascii="Arial" w:eastAsia="Arial" w:hAnsi="Arial" w:cs="Arial"/>
              </w:rPr>
            </w:pPr>
            <w:r w:rsidRPr="66934EB1">
              <w:rPr>
                <w:rFonts w:ascii="Arial" w:eastAsia="Arial" w:hAnsi="Arial" w:cs="Arial"/>
                <w:b/>
                <w:bCs/>
              </w:rPr>
              <w:t>Level 7</w:t>
            </w:r>
          </w:p>
        </w:tc>
      </w:tr>
      <w:tr w14:paraId="139AD8FC"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Forensic Science (Toxicology)</w:t>
            </w:r>
          </w:p>
        </w:tc>
      </w:tr>
      <w:tr w14:paraId="17F545E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Current Concepts in Forensic Toxicology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LS7030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0</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0</w:t>
            </w:r>
          </w:p>
        </w:tc>
      </w:tr>
      <w:tr w14:paraId="0955DF2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Molecular and Atomic Spectroscopy</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CH7020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0</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0</w:t>
            </w:r>
          </w:p>
        </w:tc>
      </w:tr>
      <w:tr w14:paraId="0955DF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MSc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CH7100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0</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0</w:t>
            </w:r>
          </w:p>
        </w:tc>
      </w:tr>
      <w:tr w14:paraId="0955DF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Separation Science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CH7030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0</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0</w:t>
            </w:r>
          </w:p>
        </w:tc>
      </w:tr>
      <w:tr w14:paraId="0955DF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The Role of the Professional Forensic Scientist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CH7080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1&amp;2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0</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0</w:t>
            </w:r>
          </w:p>
        </w:tc>
      </w:tr>
      <w:tr w14:paraId="672489F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694F06F4">
            <w:pPr>
              <w:jc w:val="center"/>
              <w:rPr>
                <w:rFonts w:ascii="Arial" w:eastAsia="Arial" w:hAnsi="Arial" w:cs="Arial"/>
                <w:sz w:val="20"/>
                <w:szCs w:val="20"/>
              </w:rPr>
            </w:pPr>
          </w:p>
        </w:tc>
      </w:tr>
      <w:tr w14:paraId="21361EA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Professional Placement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CI7900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between 2 and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0</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0</w:t>
            </w:r>
          </w:p>
        </w:tc>
      </w:tr>
    </w:tbl>
    <w:p w:rsidR="66934EB1" w:rsidP="66934EB1" w14:textId="63892D70">
      <w:pPr>
        <w:rPr>
          <w:rFonts w:ascii="Arial" w:eastAsia="Arial" w:hAnsi="Arial" w:cs="Arial"/>
          <w:color w:val="000000" w:themeColor="text1"/>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w:t>
      </w:r>
      <w:r w:rsidRPr="503DC450">
        <w:rPr>
          <w:rFonts w:ascii="Arial" w:eastAsia="Arial" w:hAnsi="Arial" w:cs="Arial"/>
          <w:sz w:val="22"/>
          <w:szCs w:val="22"/>
        </w:rPr>
        <w:t>e</w:t>
      </w:r>
      <w:r w:rsidRPr="503DC450">
        <w:rPr>
          <w:rFonts w:ascii="Arial" w:eastAsia="Arial" w:hAnsi="Arial" w:cs="Arial"/>
          <w:sz w:val="22"/>
          <w:szCs w:val="22"/>
        </w:rPr>
        <w:t>s</w:t>
      </w:r>
      <w:r w:rsidRPr="503DC450">
        <w:rPr>
          <w:rFonts w:ascii="Arial" w:eastAsia="Arial" w:hAnsi="Arial" w:cs="Arial"/>
          <w:sz w:val="22"/>
          <w:szCs w:val="22"/>
        </w:rPr>
        <w:t>e</w:t>
      </w:r>
      <w:r w:rsidRPr="503DC450">
        <w:rPr>
          <w:rFonts w:ascii="Arial" w:eastAsia="Arial" w:hAnsi="Arial" w:cs="Arial"/>
          <w:sz w:val="22"/>
          <w:szCs w:val="22"/>
        </w:rPr>
        <w:t xml:space="preserve"> </w:t>
      </w:r>
      <w:r w:rsidRPr="503DC450">
        <w:rPr>
          <w:rFonts w:ascii="Arial" w:eastAsia="Arial" w:hAnsi="Arial" w:cs="Arial"/>
          <w:sz w:val="22"/>
          <w:szCs w:val="22"/>
        </w:rPr>
        <w:t>programme</w:t>
      </w:r>
      <w:r w:rsidRPr="503DC450">
        <w:rPr>
          <w:rFonts w:ascii="Arial" w:eastAsia="Arial" w:hAnsi="Arial" w:cs="Arial"/>
          <w:sz w:val="22"/>
          <w:szCs w:val="22"/>
        </w:rPr>
        <w:t>s</w:t>
      </w:r>
      <w:r w:rsidRPr="503DC450">
        <w:rPr>
          <w:rFonts w:ascii="Arial" w:eastAsia="Arial" w:hAnsi="Arial" w:cs="Arial"/>
          <w:sz w:val="22"/>
          <w:szCs w:val="22"/>
        </w:rPr>
        <w:t xml:space="preserve"> has been designed to take account of the KU Curriculum Design Principles. The course utilises a wide range of teaching and learning methods that will enable all students be actively engaged throughout the course. Teaching and learning methods are carefully crafted to suit the content and the learning outcomes of the module – typically using lectures in the early parts of modules to ensure that students have the key knowledge relating to the module. Through a variety of group and seminar work, practical and laboratory sessions students are then given the opportunity to develop more individual interests and personal and key skills. </w:t>
      </w: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A range of assessment methods will be used that enable students to demonstrate the acquisition of knowledge and skills. Methods include course work, oral presentations, in-class tests, </w:t>
      </w:r>
      <w:r w:rsidRPr="503DC450">
        <w:rPr>
          <w:rFonts w:ascii="Arial" w:eastAsia="Arial" w:hAnsi="Arial" w:cs="Arial"/>
          <w:sz w:val="22"/>
          <w:szCs w:val="22"/>
        </w:rPr>
        <w:t>Multiple Choice Questions (</w:t>
      </w:r>
      <w:r w:rsidRPr="503DC450">
        <w:rPr>
          <w:rFonts w:ascii="Arial" w:eastAsia="Arial" w:hAnsi="Arial" w:cs="Arial"/>
          <w:sz w:val="22"/>
          <w:szCs w:val="22"/>
        </w:rPr>
        <w:t>MCQs</w:t>
      </w:r>
      <w:r w:rsidRPr="503DC450">
        <w:rPr>
          <w:rFonts w:ascii="Arial" w:eastAsia="Arial" w:hAnsi="Arial" w:cs="Arial"/>
          <w:sz w:val="22"/>
          <w:szCs w:val="22"/>
        </w:rPr>
        <w:t>)</w:t>
      </w:r>
      <w:r w:rsidRPr="503DC450">
        <w:rPr>
          <w:rFonts w:ascii="Arial" w:eastAsia="Arial" w:hAnsi="Arial" w:cs="Arial"/>
          <w:sz w:val="22"/>
          <w:szCs w:val="22"/>
        </w:rPr>
        <w:t xml:space="preserve">, examinations, laboratory reports and poster presentations. The assessment regime for each module has been designed to provide </w:t>
      </w:r>
      <w:r w:rsidRPr="503DC450">
        <w:rPr>
          <w:rFonts w:ascii="Arial" w:eastAsia="Arial" w:hAnsi="Arial" w:cs="Arial"/>
          <w:sz w:val="22"/>
          <w:szCs w:val="22"/>
        </w:rPr>
        <w:t xml:space="preserve">formative opportunities that allow students to practice and to receive feed forward on their performance in preparation for the summative assessment. </w:t>
      </w:r>
      <w:r w:rsidRPr="503DC450">
        <w:rPr>
          <w:rFonts w:ascii="Arial" w:eastAsia="Arial" w:hAnsi="Arial" w:cs="Arial"/>
          <w:sz w:val="22"/>
          <w:szCs w:val="22"/>
        </w:rPr>
        <w:t>The team make use of technology enhanced learning to improve the student experience and facilitate feedback.</w:t>
      </w:r>
      <w:r w:rsidRPr="503DC450">
        <w:rPr>
          <w:rFonts w:ascii="Arial" w:eastAsia="Arial" w:hAnsi="Arial" w:cs="Arial"/>
          <w:sz w:val="22"/>
          <w:szCs w:val="22"/>
        </w:rPr>
        <w:t xml:space="preserve">  </w:t>
      </w:r>
      <w:r w:rsidRPr="503DC450">
        <w:rPr>
          <w:rFonts w:ascii="Arial" w:eastAsia="Arial" w:hAnsi="Arial" w:cs="Arial"/>
          <w:sz w:val="22"/>
          <w:szCs w:val="22"/>
        </w:rPr>
        <w:t xml:space="preserve">Examples include electronic marking </w:t>
      </w:r>
      <w:r w:rsidRPr="503DC450">
        <w:rPr>
          <w:rFonts w:ascii="Arial" w:eastAsia="Arial" w:hAnsi="Arial" w:cs="Arial"/>
          <w:sz w:val="22"/>
          <w:szCs w:val="22"/>
        </w:rPr>
        <w:t>and oral feedback via Canvas</w:t>
      </w:r>
      <w:r w:rsidRPr="503DC450">
        <w:rPr>
          <w:rFonts w:ascii="Arial" w:eastAsia="Arial" w:hAnsi="Arial" w:cs="Arial"/>
          <w:sz w:val="22"/>
          <w:szCs w:val="22"/>
        </w:rPr>
        <w:t xml:space="preserve">, online assessments via </w:t>
      </w:r>
      <w:r w:rsidRPr="503DC450">
        <w:rPr>
          <w:rFonts w:ascii="Arial" w:eastAsia="Arial" w:hAnsi="Arial" w:cs="Arial"/>
          <w:sz w:val="22"/>
          <w:szCs w:val="22"/>
        </w:rPr>
        <w:t>Respondus</w:t>
      </w:r>
      <w:r w:rsidRPr="503DC450">
        <w:rPr>
          <w:rFonts w:ascii="Arial" w:eastAsia="Arial" w:hAnsi="Arial" w:cs="Arial"/>
          <w:sz w:val="22"/>
          <w:szCs w:val="22"/>
        </w:rPr>
        <w:t xml:space="preserve"> and bespoke assignments produced using excel and visual basic to provide rapid marking for problem-solving </w:t>
      </w:r>
      <w:r w:rsidRPr="503DC450">
        <w:rPr>
          <w:rFonts w:ascii="Arial" w:eastAsia="Arial" w:hAnsi="Arial" w:cs="Arial"/>
          <w:sz w:val="22"/>
          <w:szCs w:val="22"/>
        </w:rPr>
        <w:t>practicals</w:t>
      </w:r>
      <w:r w:rsidRPr="503DC450">
        <w:rPr>
          <w:rFonts w:ascii="Arial" w:eastAsia="Arial" w:hAnsi="Arial" w:cs="Arial"/>
          <w:sz w:val="22"/>
          <w:szCs w:val="22"/>
        </w:rPr>
        <w:t xml:space="preserve"> and electronic feedback in pdf format direct to the students email account. </w:t>
      </w:r>
    </w:p>
    <w:p w:rsidRPr="503DC450" w:rsidP="007D20BC">
      <w:pPr>
        <w:pStyle w:val="p"/>
        <w:spacing w:before="0" w:after="0"/>
        <w:ind w:left="0" w:right="0"/>
        <w:rPr>
          <w:rFonts w:ascii="Arial" w:eastAsia="Arial" w:hAnsi="Arial" w:cs="Arial"/>
          <w:sz w:val="22"/>
          <w:szCs w:val="22"/>
        </w:rPr>
      </w:pPr>
    </w:p>
    <w:p w:rsidRPr="503DC450" w:rsidP="007D20BC">
      <w:pPr>
        <w:pStyle w:val="p"/>
        <w:spacing w:before="0" w:after="0"/>
        <w:ind w:left="0" w:right="0"/>
        <w:rPr>
          <w:rFonts w:ascii="Times New Roman" w:eastAsia="Times New Roman" w:hAnsi="Times New Roman" w:cs="Times New Roman"/>
          <w:sz w:val="24"/>
          <w:szCs w:val="24"/>
        </w:rPr>
      </w:pPr>
      <w:r w:rsidRPr="503DC450">
        <w:rPr>
          <w:rFonts w:ascii="Arial" w:eastAsia="Arial" w:hAnsi="Arial" w:cs="Arial"/>
          <w:sz w:val="22"/>
          <w:szCs w:val="22"/>
        </w:rPr>
        <w:t>Students are supported by their allocated personal tutor, who will help students draw together the themes of the curriculum synoptically by discussing with them their Personal Development Plan</w:t>
      </w:r>
      <w:r w:rsidRPr="503DC450">
        <w:rPr>
          <w:rFonts w:ascii="Arial" w:eastAsia="Arial" w:hAnsi="Arial" w:cs="Arial"/>
          <w:sz w:val="22"/>
          <w:szCs w:val="22"/>
        </w:rPr>
        <w:t xml:space="preserve"> etc</w:t>
      </w:r>
      <w:r w:rsidRPr="503DC450">
        <w:rPr>
          <w:rFonts w:ascii="Arial" w:eastAsia="Arial" w:hAnsi="Arial" w:cs="Arial"/>
          <w:sz w:val="22"/>
          <w:szCs w:val="22"/>
        </w:rPr>
        <w:t xml:space="preserve">. The development of academic skills is threaded throughout the course and assessed both formatively and </w:t>
      </w:r>
      <w:r w:rsidRPr="503DC450">
        <w:rPr>
          <w:rFonts w:ascii="Arial" w:eastAsia="Arial" w:hAnsi="Arial" w:cs="Arial"/>
          <w:sz w:val="22"/>
          <w:szCs w:val="22"/>
        </w:rPr>
        <w:t>summatively</w:t>
      </w:r>
      <w:r w:rsidRPr="503DC450">
        <w:rPr>
          <w:rFonts w:ascii="Arial" w:eastAsia="Arial" w:hAnsi="Arial" w:cs="Arial"/>
          <w:sz w:val="22"/>
          <w:szCs w:val="22"/>
        </w:rPr>
        <w:t xml:space="preserve">. </w:t>
      </w:r>
      <w:r w:rsidRPr="503DC450">
        <w:rPr>
          <w:rFonts w:ascii="Arial" w:eastAsia="Arial" w:hAnsi="Arial" w:cs="Arial"/>
          <w:sz w:val="22"/>
          <w:szCs w:val="22"/>
        </w:rPr>
        <w:t xml:space="preserve">Tutors </w:t>
      </w:r>
      <w:r w:rsidRPr="503DC450">
        <w:rPr>
          <w:rFonts w:ascii="Arial" w:eastAsia="Arial" w:hAnsi="Arial" w:cs="Arial"/>
          <w:sz w:val="22"/>
          <w:szCs w:val="22"/>
        </w:rPr>
        <w:t>test progress in the development of these skills</w:t>
      </w:r>
      <w:r w:rsidRPr="503DC450">
        <w:rPr>
          <w:rFonts w:ascii="Arial" w:eastAsia="Arial" w:hAnsi="Arial" w:cs="Arial"/>
          <w:sz w:val="22"/>
          <w:szCs w:val="22"/>
        </w:rPr>
        <w:t xml:space="preserve">, but also </w:t>
      </w:r>
      <w:r w:rsidRPr="503DC450">
        <w:rPr>
          <w:rFonts w:ascii="Arial" w:eastAsia="Arial" w:hAnsi="Arial" w:cs="Arial"/>
          <w:sz w:val="22"/>
          <w:szCs w:val="22"/>
        </w:rPr>
        <w:t>identify where students may need additional support</w:t>
      </w:r>
      <w:r w:rsidRPr="503DC450">
        <w:rPr>
          <w:rFonts w:ascii="Arial" w:eastAsia="Arial" w:hAnsi="Arial" w:cs="Arial"/>
          <w:sz w:val="22"/>
          <w:szCs w:val="22"/>
        </w:rPr>
        <w:t>,</w:t>
      </w:r>
      <w:r w:rsidRPr="503DC450">
        <w:rPr>
          <w:rFonts w:ascii="Arial" w:eastAsia="Arial" w:hAnsi="Arial" w:cs="Arial"/>
          <w:sz w:val="22"/>
          <w:szCs w:val="22"/>
        </w:rPr>
        <w:t xml:space="preserve"> which may come via the </w:t>
      </w:r>
      <w:r w:rsidRPr="503DC450">
        <w:rPr>
          <w:rFonts w:ascii="Arial" w:eastAsia="Arial" w:hAnsi="Arial" w:cs="Arial"/>
          <w:sz w:val="22"/>
          <w:szCs w:val="22"/>
        </w:rPr>
        <w:t xml:space="preserve">SEC </w:t>
      </w:r>
      <w:r w:rsidRPr="503DC450">
        <w:rPr>
          <w:rFonts w:ascii="Arial" w:eastAsia="Arial" w:hAnsi="Arial" w:cs="Arial"/>
          <w:sz w:val="22"/>
          <w:szCs w:val="22"/>
        </w:rPr>
        <w:t xml:space="preserve">Academic </w:t>
      </w:r>
      <w:r w:rsidRPr="503DC450">
        <w:rPr>
          <w:rFonts w:ascii="Arial" w:eastAsia="Arial" w:hAnsi="Arial" w:cs="Arial"/>
          <w:sz w:val="22"/>
          <w:szCs w:val="22"/>
        </w:rPr>
        <w:t>Success</w:t>
      </w:r>
      <w:r w:rsidRPr="503DC450">
        <w:rPr>
          <w:rFonts w:ascii="Arial" w:eastAsia="Arial" w:hAnsi="Arial" w:cs="Arial"/>
          <w:sz w:val="22"/>
          <w:szCs w:val="22"/>
        </w:rPr>
        <w:t xml:space="preserve"> Centre or other tailored support</w:t>
      </w:r>
      <w:r w:rsidRPr="503DC450">
        <w:rPr>
          <w:rFonts w:ascii="Arial" w:eastAsia="Arial" w:hAnsi="Arial" w:cs="Arial"/>
          <w:sz w:val="22"/>
          <w:szCs w:val="22"/>
        </w:rPr>
        <w:t xml:space="preserve"> (</w:t>
      </w:r>
      <w:r w:rsidRPr="503DC450">
        <w:rPr>
          <w:rFonts w:ascii="Arial" w:eastAsia="Arial" w:hAnsi="Arial" w:cs="Arial"/>
          <w:sz w:val="22"/>
          <w:szCs w:val="22"/>
        </w:rPr>
        <w:t>MathsAid</w:t>
      </w:r>
      <w:r w:rsidRPr="503DC450">
        <w:rPr>
          <w:rFonts w:ascii="Arial" w:eastAsia="Arial" w:hAnsi="Arial" w:cs="Arial"/>
          <w:sz w:val="22"/>
          <w:szCs w:val="22"/>
        </w:rPr>
        <w:t>)</w:t>
      </w:r>
      <w:r w:rsidRPr="503DC450">
        <w:rPr>
          <w:rFonts w:ascii="Arial" w:eastAsia="Arial" w:hAnsi="Arial" w:cs="Arial"/>
          <w:sz w:val="22"/>
          <w:szCs w:val="22"/>
        </w:rPr>
        <w:t>.</w:t>
      </w:r>
      <w:r w:rsidRPr="503DC450">
        <w:rPr>
          <w:rFonts w:ascii="Arial" w:eastAsia="Arial" w:hAnsi="Arial" w:cs="Arial"/>
          <w:sz w:val="24"/>
          <w:szCs w:val="24"/>
        </w:rPr>
        <w:t xml:space="preserve"> </w:t>
      </w:r>
      <w:r w:rsidRPr="503DC450">
        <w:rPr>
          <w:rFonts w:ascii="Arial" w:eastAsia="Arial" w:hAnsi="Arial" w:cs="Arial"/>
          <w:sz w:val="22"/>
          <w:szCs w:val="22"/>
        </w:rPr>
        <w:t>An electronic personal development plan system is used to facilitate the process and will involve various touchpoints at different points of the academic year to ensure engagement between tutor and tutee.</w:t>
      </w:r>
      <w:r w:rsidRPr="503DC450">
        <w:rPr>
          <w:rFonts w:ascii="Arial" w:eastAsia="Arial" w:hAnsi="Arial" w:cs="Arial"/>
          <w:sz w:val="22"/>
          <w:szCs w:val="22"/>
        </w:rPr>
        <w:t xml:space="preserve">  </w:t>
      </w:r>
      <w:r w:rsidRPr="503DC450">
        <w:rPr>
          <w:rFonts w:ascii="Arial" w:eastAsia="Arial" w:hAnsi="Arial" w:cs="Arial"/>
          <w:sz w:val="22"/>
          <w:szCs w:val="22"/>
        </w:rPr>
        <w:t xml:space="preserve">These will include for example an initial “get to know you” meeting where students </w:t>
      </w:r>
      <w:r w:rsidRPr="503DC450">
        <w:rPr>
          <w:rFonts w:ascii="Arial" w:eastAsia="Arial" w:hAnsi="Arial" w:cs="Arial"/>
          <w:sz w:val="22"/>
          <w:szCs w:val="22"/>
        </w:rPr>
        <w:t xml:space="preserve">will outline their background, </w:t>
      </w:r>
      <w:r w:rsidRPr="503DC450">
        <w:rPr>
          <w:rFonts w:ascii="Arial" w:eastAsia="Arial" w:hAnsi="Arial" w:cs="Arial"/>
          <w:sz w:val="22"/>
          <w:szCs w:val="22"/>
        </w:rPr>
        <w:t>describe what they hope to get from the course and how it will fit into their future career plans.</w:t>
      </w:r>
      <w:r w:rsidRPr="503DC450">
        <w:rPr>
          <w:rFonts w:ascii="Arial" w:eastAsia="Arial" w:hAnsi="Arial" w:cs="Arial"/>
          <w:sz w:val="22"/>
          <w:szCs w:val="22"/>
        </w:rPr>
        <w:t xml:space="preserve">  </w:t>
      </w:r>
      <w:r w:rsidRPr="503DC450">
        <w:rPr>
          <w:rFonts w:ascii="Arial" w:eastAsia="Arial" w:hAnsi="Arial" w:cs="Arial"/>
          <w:sz w:val="22"/>
          <w:szCs w:val="22"/>
        </w:rPr>
        <w:t xml:space="preserve">A later meeting will look at results/feedback to date, discuss study methods and possible ways to improve performance. </w:t>
      </w:r>
    </w:p>
    <w:p w:rsidRPr="503DC450" w:rsidP="007D20BC">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Most of the Course team are research active </w:t>
      </w:r>
      <w:r w:rsidRPr="503DC450">
        <w:rPr>
          <w:rFonts w:ascii="Arial" w:eastAsia="Arial" w:hAnsi="Arial" w:cs="Arial"/>
          <w:sz w:val="22"/>
          <w:szCs w:val="22"/>
        </w:rPr>
        <w:t>(some are Readers</w:t>
      </w:r>
      <w:r w:rsidRPr="503DC450">
        <w:rPr>
          <w:rFonts w:ascii="Arial" w:eastAsia="Arial" w:hAnsi="Arial" w:cs="Arial"/>
          <w:sz w:val="22"/>
          <w:szCs w:val="22"/>
        </w:rPr>
        <w:t xml:space="preserve"> (</w:t>
      </w:r>
      <w:r w:rsidRPr="503DC450">
        <w:rPr>
          <w:rFonts w:ascii="Arial" w:eastAsia="Arial" w:hAnsi="Arial" w:cs="Arial"/>
          <w:sz w:val="22"/>
          <w:szCs w:val="22"/>
        </w:rPr>
        <w:t xml:space="preserve">Associate </w:t>
      </w:r>
      <w:r w:rsidRPr="503DC450">
        <w:rPr>
          <w:rFonts w:ascii="Arial" w:eastAsia="Arial" w:hAnsi="Arial" w:cs="Arial"/>
          <w:sz w:val="22"/>
          <w:szCs w:val="22"/>
        </w:rPr>
        <w:t>Professors</w:t>
      </w:r>
      <w:r w:rsidRPr="503DC450">
        <w:rPr>
          <w:rFonts w:ascii="Arial" w:eastAsia="Arial" w:hAnsi="Arial" w:cs="Arial"/>
          <w:sz w:val="22"/>
          <w:szCs w:val="22"/>
        </w:rPr>
        <w:t xml:space="preserve">) </w:t>
      </w:r>
      <w:r w:rsidRPr="503DC450">
        <w:rPr>
          <w:rFonts w:ascii="Arial" w:eastAsia="Arial" w:hAnsi="Arial" w:cs="Arial"/>
          <w:sz w:val="22"/>
          <w:szCs w:val="22"/>
        </w:rPr>
        <w:t xml:space="preserve"> </w:t>
      </w:r>
      <w:r w:rsidRPr="503DC450">
        <w:rPr>
          <w:rFonts w:ascii="Arial" w:eastAsia="Arial" w:hAnsi="Arial" w:cs="Arial"/>
          <w:sz w:val="22"/>
          <w:szCs w:val="22"/>
        </w:rPr>
        <w:t>and</w:t>
      </w:r>
      <w:r w:rsidRPr="503DC450">
        <w:rPr>
          <w:rFonts w:ascii="Arial" w:eastAsia="Arial" w:hAnsi="Arial" w:cs="Arial"/>
          <w:sz w:val="22"/>
          <w:szCs w:val="22"/>
        </w:rPr>
        <w:t xml:space="preserve"> Professors) </w:t>
      </w:r>
      <w:r w:rsidRPr="503DC450">
        <w:rPr>
          <w:rFonts w:ascii="Arial" w:eastAsia="Arial" w:hAnsi="Arial" w:cs="Arial"/>
          <w:sz w:val="22"/>
          <w:szCs w:val="22"/>
        </w:rPr>
        <w:t xml:space="preserve">and regularly publish their work in respected journals. </w:t>
      </w:r>
      <w:r w:rsidRPr="503DC450">
        <w:rPr>
          <w:rFonts w:ascii="Arial" w:eastAsia="Arial" w:hAnsi="Arial" w:cs="Arial"/>
          <w:sz w:val="22"/>
          <w:szCs w:val="22"/>
        </w:rPr>
        <w:t>This research expertise is applied to respective modules, e.g. d</w:t>
      </w:r>
      <w:r w:rsidRPr="503DC450">
        <w:rPr>
          <w:rFonts w:ascii="Arial" w:eastAsia="Arial" w:hAnsi="Arial" w:cs="Arial"/>
          <w:sz w:val="22"/>
          <w:szCs w:val="22"/>
        </w:rPr>
        <w:t>rug tes</w:t>
      </w:r>
      <w:r w:rsidRPr="503DC450">
        <w:rPr>
          <w:rFonts w:ascii="Arial" w:eastAsia="Arial" w:hAnsi="Arial" w:cs="Arial"/>
          <w:sz w:val="22"/>
          <w:szCs w:val="22"/>
        </w:rPr>
        <w:t xml:space="preserve">ting in sport in the </w:t>
      </w:r>
      <w:r w:rsidRPr="503DC450">
        <w:rPr>
          <w:rFonts w:ascii="Arial" w:eastAsia="Arial" w:hAnsi="Arial" w:cs="Arial"/>
          <w:sz w:val="22"/>
          <w:szCs w:val="22"/>
        </w:rPr>
        <w:t xml:space="preserve">Molecular </w:t>
      </w:r>
      <w:r w:rsidRPr="503DC450">
        <w:rPr>
          <w:rFonts w:ascii="Arial" w:eastAsia="Arial" w:hAnsi="Arial" w:cs="Arial"/>
          <w:sz w:val="22"/>
          <w:szCs w:val="22"/>
        </w:rPr>
        <w:t xml:space="preserve">and Atomic </w:t>
      </w:r>
      <w:r w:rsidRPr="503DC450">
        <w:rPr>
          <w:rFonts w:ascii="Arial" w:eastAsia="Arial" w:hAnsi="Arial" w:cs="Arial"/>
          <w:sz w:val="22"/>
          <w:szCs w:val="22"/>
        </w:rPr>
        <w:t>Spectroscopy</w:t>
      </w:r>
      <w:r w:rsidRPr="503DC450">
        <w:rPr>
          <w:rFonts w:ascii="Arial" w:eastAsia="Arial" w:hAnsi="Arial" w:cs="Arial"/>
          <w:sz w:val="22"/>
          <w:szCs w:val="22"/>
        </w:rPr>
        <w:t xml:space="preserve"> module and</w:t>
      </w:r>
      <w:r w:rsidRPr="503DC450">
        <w:rPr>
          <w:rFonts w:ascii="Arial" w:eastAsia="Arial" w:hAnsi="Arial" w:cs="Arial"/>
          <w:sz w:val="22"/>
          <w:szCs w:val="22"/>
        </w:rPr>
        <w:t xml:space="preserve"> </w:t>
      </w:r>
      <w:r w:rsidRPr="503DC450">
        <w:rPr>
          <w:rFonts w:ascii="Arial" w:eastAsia="Arial" w:hAnsi="Arial" w:cs="Arial"/>
          <w:sz w:val="22"/>
          <w:szCs w:val="22"/>
        </w:rPr>
        <w:t xml:space="preserve">polymer analysis in </w:t>
      </w:r>
      <w:r w:rsidRPr="503DC450">
        <w:rPr>
          <w:rFonts w:ascii="Arial" w:eastAsia="Arial" w:hAnsi="Arial" w:cs="Arial"/>
          <w:sz w:val="22"/>
          <w:szCs w:val="22"/>
        </w:rPr>
        <w:t>the</w:t>
      </w:r>
      <w:r w:rsidRPr="503DC450">
        <w:rPr>
          <w:rFonts w:ascii="Arial" w:eastAsia="Arial" w:hAnsi="Arial" w:cs="Arial"/>
          <w:sz w:val="22"/>
          <w:szCs w:val="22"/>
        </w:rPr>
        <w:t xml:space="preserve">  </w:t>
      </w:r>
      <w:r w:rsidRPr="503DC450">
        <w:rPr>
          <w:rFonts w:ascii="Arial" w:eastAsia="Arial" w:hAnsi="Arial" w:cs="Arial"/>
          <w:sz w:val="22"/>
          <w:szCs w:val="22"/>
        </w:rPr>
        <w:t>Forensic</w:t>
      </w:r>
      <w:r w:rsidRPr="503DC450">
        <w:rPr>
          <w:rFonts w:ascii="Arial" w:eastAsia="Arial" w:hAnsi="Arial" w:cs="Arial"/>
          <w:sz w:val="22"/>
          <w:szCs w:val="22"/>
        </w:rPr>
        <w:t xml:space="preserve"> Chemistry &amp; Trace Analysis module. </w:t>
      </w:r>
      <w:r w:rsidRPr="503DC450">
        <w:rPr>
          <w:rFonts w:ascii="Arial" w:eastAsia="Arial" w:hAnsi="Arial" w:cs="Arial"/>
          <w:sz w:val="22"/>
          <w:szCs w:val="22"/>
        </w:rPr>
        <w:t xml:space="preserve">Many hold or have held important positions in the field and regularly attend national meetings e.g. Chair of Register of Analytical Chemists, President of South-East Region Analytical Division (SERAD), Hon. Secretary of Royal Society of Chemistry’s (RSC) Analytical Division, RSC Committee </w:t>
      </w:r>
      <w:r w:rsidRPr="503DC450">
        <w:rPr>
          <w:rFonts w:ascii="Arial" w:eastAsia="Arial" w:hAnsi="Arial" w:cs="Arial"/>
          <w:sz w:val="22"/>
          <w:szCs w:val="22"/>
        </w:rPr>
        <w:t xml:space="preserve">Member </w:t>
      </w:r>
      <w:r w:rsidRPr="503DC450">
        <w:rPr>
          <w:rFonts w:ascii="Arial" w:eastAsia="Arial" w:hAnsi="Arial" w:cs="Arial"/>
          <w:sz w:val="22"/>
          <w:szCs w:val="22"/>
        </w:rPr>
        <w:t>for Accreditation and Validation of Courses and most are Fellows or Members of the</w:t>
      </w:r>
      <w:r w:rsidRPr="503DC450">
        <w:rPr>
          <w:rFonts w:ascii="Arial" w:eastAsia="Arial" w:hAnsi="Arial" w:cs="Arial"/>
          <w:sz w:val="22"/>
          <w:szCs w:val="22"/>
        </w:rPr>
        <w:t xml:space="preserve"> RSC or Chartered Society of Forensic </w:t>
      </w:r>
      <w:r w:rsidRPr="503DC450">
        <w:rPr>
          <w:rFonts w:ascii="Arial" w:eastAsia="Arial" w:hAnsi="Arial" w:cs="Arial"/>
          <w:sz w:val="22"/>
          <w:szCs w:val="22"/>
        </w:rPr>
        <w:t>Sceinces</w:t>
      </w:r>
      <w:r w:rsidRPr="503DC450">
        <w:rPr>
          <w:rFonts w:ascii="Arial" w:eastAsia="Arial" w:hAnsi="Arial" w:cs="Arial"/>
          <w:sz w:val="22"/>
          <w:szCs w:val="22"/>
        </w:rPr>
        <w:t xml:space="preserve">, </w:t>
      </w:r>
      <w:r w:rsidRPr="503DC450">
        <w:rPr>
          <w:rFonts w:ascii="Arial" w:eastAsia="Arial" w:hAnsi="Arial" w:cs="Arial"/>
          <w:sz w:val="22"/>
          <w:szCs w:val="22"/>
        </w:rPr>
        <w:t xml:space="preserve">or have professional qualifications, e.g. </w:t>
      </w:r>
      <w:r w:rsidRPr="503DC450">
        <w:rPr>
          <w:rFonts w:ascii="Arial" w:eastAsia="Arial" w:hAnsi="Arial" w:cs="Arial"/>
          <w:sz w:val="22"/>
          <w:szCs w:val="22"/>
        </w:rPr>
        <w:t>Chartered Chemis</w:t>
      </w:r>
      <w:r w:rsidRPr="503DC450">
        <w:rPr>
          <w:rFonts w:ascii="Arial" w:eastAsia="Arial" w:hAnsi="Arial" w:cs="Arial"/>
          <w:sz w:val="22"/>
          <w:szCs w:val="22"/>
        </w:rPr>
        <w:t>t/</w:t>
      </w:r>
      <w:r w:rsidRPr="503DC450">
        <w:rPr>
          <w:rFonts w:ascii="Arial" w:eastAsia="Arial" w:hAnsi="Arial" w:cs="Arial"/>
          <w:sz w:val="22"/>
          <w:szCs w:val="22"/>
        </w:rPr>
        <w:t>EurChem</w:t>
      </w:r>
      <w:r w:rsidRPr="503DC450">
        <w:rPr>
          <w:rFonts w:ascii="Arial" w:eastAsia="Arial" w:hAnsi="Arial" w:cs="Arial"/>
          <w:sz w:val="22"/>
          <w:szCs w:val="22"/>
        </w:rPr>
        <w:t>/Chartered Scienti</w:t>
      </w:r>
      <w:r w:rsidRPr="503DC450">
        <w:rPr>
          <w:rFonts w:ascii="Arial" w:eastAsia="Arial" w:hAnsi="Arial" w:cs="Arial"/>
          <w:sz w:val="22"/>
          <w:szCs w:val="22"/>
        </w:rPr>
        <w:t>st</w:t>
      </w:r>
      <w:r w:rsidRPr="503DC450">
        <w:rPr>
          <w:rFonts w:ascii="Arial" w:eastAsia="Arial" w:hAnsi="Arial" w:cs="Arial"/>
          <w:sz w:val="22"/>
          <w:szCs w:val="22"/>
        </w:rPr>
        <w:t xml:space="preserve"> and have </w:t>
      </w:r>
      <w:r w:rsidRPr="503DC450">
        <w:rPr>
          <w:rFonts w:ascii="Arial" w:eastAsia="Arial" w:hAnsi="Arial" w:cs="Arial"/>
          <w:sz w:val="22"/>
          <w:szCs w:val="22"/>
        </w:rPr>
        <w:t xml:space="preserve">teaching qualifications e.g. PGCE(HE) </w:t>
      </w:r>
      <w:r w:rsidRPr="503DC450">
        <w:rPr>
          <w:rFonts w:ascii="Arial" w:eastAsia="Arial" w:hAnsi="Arial" w:cs="Arial"/>
          <w:sz w:val="22"/>
          <w:szCs w:val="22"/>
        </w:rPr>
        <w:t>CSciTeach</w:t>
      </w:r>
      <w:r w:rsidRPr="503DC450">
        <w:rPr>
          <w:rFonts w:ascii="Arial" w:eastAsia="Arial" w:hAnsi="Arial" w:cs="Arial"/>
          <w:sz w:val="22"/>
          <w:szCs w:val="22"/>
        </w:rPr>
        <w:t>, and are Fellows or Senior Fellows of the Higher Education Academy .</w:t>
      </w:r>
      <w:r w:rsidRPr="503DC450">
        <w:rPr>
          <w:rFonts w:ascii="Arial" w:eastAsia="Arial" w:hAnsi="Arial" w:cs="Arial"/>
          <w:sz w:val="22"/>
          <w:szCs w:val="22"/>
        </w:rPr>
        <w:t xml:space="preserve">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pStyle w:val="p"/>
        <w:spacing w:before="0" w:after="0"/>
        <w:ind w:left="0" w:right="0"/>
        <w:rPr>
          <w:rFonts w:ascii="Arial" w:eastAsia="Arial" w:hAnsi="Arial" w:cs="Arial"/>
          <w:b/>
          <w:bCs/>
          <w:sz w:val="22"/>
          <w:szCs w:val="22"/>
        </w:rPr>
      </w:pPr>
    </w:p>
    <w:p w:rsidRPr="503DC450" w:rsidP="00B40E99">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Students are supported by:</w:t>
      </w:r>
    </w:p>
    <w:p w:rsidRPr="503DC450" w:rsidP="00B40E99">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A Module Leader for each module </w:t>
      </w:r>
    </w:p>
    <w:p w:rsidRPr="503DC450" w:rsidP="00B40E99">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A Course Director to help students understand the programme structure </w:t>
      </w:r>
    </w:p>
    <w:p w:rsidRPr="503DC450" w:rsidP="00B40E99">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Personal Tutors to provide academic and personal support </w:t>
      </w:r>
    </w:p>
    <w:p w:rsidRPr="503DC450" w:rsidP="00B40E99">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P</w:t>
      </w:r>
      <w:r w:rsidRPr="503DC450">
        <w:rPr>
          <w:rFonts w:ascii="Arial" w:eastAsia="Arial" w:hAnsi="Arial" w:cs="Arial"/>
          <w:sz w:val="22"/>
          <w:szCs w:val="22"/>
        </w:rPr>
        <w:t>roject</w:t>
      </w:r>
      <w:r w:rsidRPr="503DC450">
        <w:rPr>
          <w:rFonts w:ascii="Arial" w:eastAsia="Arial" w:hAnsi="Arial" w:cs="Arial"/>
          <w:sz w:val="22"/>
          <w:szCs w:val="22"/>
        </w:rPr>
        <w:t xml:space="preserve"> and professional placement</w:t>
      </w:r>
      <w:r w:rsidRPr="503DC450">
        <w:rPr>
          <w:rFonts w:ascii="Arial" w:eastAsia="Arial" w:hAnsi="Arial" w:cs="Arial"/>
          <w:sz w:val="22"/>
          <w:szCs w:val="22"/>
        </w:rPr>
        <w:t xml:space="preserve"> tutor</w:t>
      </w:r>
      <w:r w:rsidRPr="503DC450">
        <w:rPr>
          <w:rFonts w:ascii="Arial" w:eastAsia="Arial" w:hAnsi="Arial" w:cs="Arial"/>
          <w:sz w:val="22"/>
          <w:szCs w:val="22"/>
        </w:rPr>
        <w:t>s</w:t>
      </w:r>
      <w:r w:rsidRPr="503DC450">
        <w:rPr>
          <w:rFonts w:ascii="Arial" w:eastAsia="Arial" w:hAnsi="Arial" w:cs="Arial"/>
          <w:sz w:val="22"/>
          <w:szCs w:val="22"/>
        </w:rPr>
        <w:t xml:space="preserve"> </w:t>
      </w:r>
      <w:r w:rsidRPr="503DC450">
        <w:rPr>
          <w:rFonts w:ascii="Arial" w:eastAsia="Arial" w:hAnsi="Arial" w:cs="Arial"/>
          <w:sz w:val="22"/>
          <w:szCs w:val="22"/>
        </w:rPr>
        <w:t>and workplace supervisor t</w:t>
      </w:r>
      <w:r w:rsidRPr="503DC450">
        <w:rPr>
          <w:rFonts w:ascii="Arial" w:eastAsia="Arial" w:hAnsi="Arial" w:cs="Arial"/>
          <w:sz w:val="22"/>
          <w:szCs w:val="22"/>
        </w:rPr>
        <w:t>o give general advice on placement</w:t>
      </w:r>
      <w:r w:rsidRPr="503DC450">
        <w:rPr>
          <w:rFonts w:ascii="Arial" w:eastAsia="Arial" w:hAnsi="Arial" w:cs="Arial"/>
          <w:sz w:val="22"/>
          <w:szCs w:val="22"/>
        </w:rPr>
        <w:t>(</w:t>
      </w:r>
      <w:r w:rsidRPr="503DC450">
        <w:rPr>
          <w:rFonts w:ascii="Arial" w:eastAsia="Arial" w:hAnsi="Arial" w:cs="Arial"/>
          <w:sz w:val="22"/>
          <w:szCs w:val="22"/>
        </w:rPr>
        <w:t>s</w:t>
      </w:r>
      <w:r w:rsidRPr="503DC450">
        <w:rPr>
          <w:rFonts w:ascii="Arial" w:eastAsia="Arial" w:hAnsi="Arial" w:cs="Arial"/>
          <w:sz w:val="22"/>
          <w:szCs w:val="22"/>
        </w:rPr>
        <w:t>)</w:t>
      </w:r>
      <w:r w:rsidRPr="503DC450">
        <w:rPr>
          <w:rFonts w:ascii="Arial" w:eastAsia="Arial" w:hAnsi="Arial" w:cs="Arial"/>
          <w:sz w:val="22"/>
          <w:szCs w:val="22"/>
        </w:rPr>
        <w:t xml:space="preserve"> </w:t>
      </w:r>
      <w:r w:rsidRPr="503DC450">
        <w:rPr>
          <w:rFonts w:ascii="Arial" w:eastAsia="Arial" w:hAnsi="Arial" w:cs="Arial"/>
          <w:sz w:val="22"/>
          <w:szCs w:val="22"/>
        </w:rPr>
        <w:t>and visit</w:t>
      </w:r>
      <w:r w:rsidRPr="503DC450">
        <w:rPr>
          <w:rFonts w:ascii="Arial" w:eastAsia="Arial" w:hAnsi="Arial" w:cs="Arial"/>
          <w:sz w:val="22"/>
          <w:szCs w:val="22"/>
        </w:rPr>
        <w:t xml:space="preserve"> students</w:t>
      </w:r>
    </w:p>
    <w:p w:rsidRPr="503DC450" w:rsidP="00B40E99">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Technical support to advise students on IT and the use of software </w:t>
      </w:r>
    </w:p>
    <w:p w:rsidRPr="503DC450" w:rsidP="00B40E99">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A designated programme administrator </w:t>
      </w:r>
    </w:p>
    <w:p w:rsidRPr="503DC450" w:rsidP="00B40E99">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An induction week at the beginni</w:t>
      </w:r>
      <w:r w:rsidRPr="503DC450">
        <w:rPr>
          <w:rFonts w:ascii="Arial" w:eastAsia="Arial" w:hAnsi="Arial" w:cs="Arial"/>
          <w:sz w:val="22"/>
          <w:szCs w:val="22"/>
        </w:rPr>
        <w:t xml:space="preserve">ng of each new academic session. This includes an induction to the University, the </w:t>
      </w:r>
      <w:r w:rsidRPr="503DC450">
        <w:rPr>
          <w:rFonts w:ascii="Arial" w:eastAsia="Arial" w:hAnsi="Arial" w:cs="Arial"/>
          <w:sz w:val="22"/>
          <w:szCs w:val="22"/>
        </w:rPr>
        <w:t>School, Library</w:t>
      </w:r>
      <w:r w:rsidRPr="503DC450">
        <w:rPr>
          <w:rFonts w:ascii="Arial" w:eastAsia="Arial" w:hAnsi="Arial" w:cs="Arial"/>
          <w:sz w:val="22"/>
          <w:szCs w:val="22"/>
        </w:rPr>
        <w:t>, the Graduate Centre, the Kingston University Student Union, University and School pastoral support and ancillary services</w:t>
      </w:r>
    </w:p>
    <w:p w:rsidRPr="503DC450" w:rsidP="00B40E99">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Staff Student Consultative Committee </w:t>
      </w:r>
      <w:r w:rsidRPr="503DC450">
        <w:rPr>
          <w:rFonts w:ascii="Arial" w:eastAsia="Arial" w:hAnsi="Arial" w:cs="Arial"/>
          <w:sz w:val="22"/>
          <w:szCs w:val="22"/>
        </w:rPr>
        <w:t>(SSCC)</w:t>
      </w:r>
    </w:p>
    <w:p w:rsidRPr="503DC450" w:rsidP="00B40E99">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Canvas</w:t>
      </w:r>
      <w:r w:rsidRPr="503DC450">
        <w:rPr>
          <w:rFonts w:ascii="Arial" w:eastAsia="Arial" w:hAnsi="Arial" w:cs="Arial"/>
          <w:sz w:val="22"/>
          <w:szCs w:val="22"/>
        </w:rPr>
        <w:t xml:space="preserve"> – a versatile on-line interactive intranet an learning environment </w:t>
      </w:r>
    </w:p>
    <w:p w:rsidRPr="503DC450" w:rsidP="00B40E99">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A substantial Study Skills Centre that provides academic skills support </w:t>
      </w:r>
    </w:p>
    <w:p w:rsidRPr="503DC450" w:rsidP="00B40E99">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Student support facilities that provide advice on issues such as finance, regulations, legal matters, accommodation, international student support etc. </w:t>
      </w:r>
    </w:p>
    <w:p w:rsidRPr="503DC450" w:rsidP="00B40E99">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Disabled student support </w:t>
      </w:r>
    </w:p>
    <w:p w:rsidRPr="503DC450" w:rsidP="00B40E99">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The Students’ Union </w:t>
      </w:r>
    </w:p>
    <w:p w:rsidRPr="503DC450" w:rsidP="00B40E99">
      <w:pPr>
        <w:pStyle w:val="li"/>
        <w:numPr>
          <w:ilvl w:val="0"/>
          <w:numId w:val="16"/>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Careers and Employability Service</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University </w:t>
      </w:r>
      <w:r w:rsidRPr="503DC450">
        <w:rPr>
          <w:rFonts w:ascii="Arial" w:eastAsia="Arial" w:hAnsi="Arial" w:cs="Arial"/>
          <w:sz w:val="22"/>
          <w:szCs w:val="22"/>
        </w:rPr>
        <w:t>h</w:t>
      </w:r>
      <w:r w:rsidRPr="503DC450">
        <w:rPr>
          <w:rFonts w:ascii="Arial" w:eastAsia="Arial" w:hAnsi="Arial" w:cs="Arial"/>
          <w:sz w:val="22"/>
          <w:szCs w:val="22"/>
        </w:rPr>
        <w:t>as several methods for evaluating and improving the quality and standards of its provision.</w:t>
      </w:r>
      <w:r w:rsidRPr="503DC450">
        <w:rPr>
          <w:rFonts w:ascii="Arial" w:eastAsia="Arial" w:hAnsi="Arial" w:cs="Arial"/>
          <w:sz w:val="22"/>
          <w:szCs w:val="22"/>
        </w:rPr>
        <w:t xml:space="preserve">  </w:t>
      </w:r>
      <w:r w:rsidRPr="503DC450">
        <w:rPr>
          <w:rFonts w:ascii="Arial" w:eastAsia="Arial" w:hAnsi="Arial" w:cs="Arial"/>
          <w:sz w:val="22"/>
          <w:szCs w:val="22"/>
        </w:rPr>
        <w:t>These include:</w:t>
      </w:r>
    </w:p>
    <w:p w:rsidRPr="503DC450" w:rsidP="00A92C9B">
      <w:pPr>
        <w:pStyle w:val="p"/>
        <w:spacing w:before="0" w:after="0"/>
        <w:ind w:left="360" w:right="0"/>
        <w:rPr>
          <w:rFonts w:ascii="Arial" w:eastAsia="Arial" w:hAnsi="Arial" w:cs="Arial"/>
          <w:sz w:val="22"/>
          <w:szCs w:val="22"/>
        </w:rPr>
      </w:pPr>
    </w:p>
    <w:p w:rsidRPr="503DC450" w:rsidP="00A92C9B">
      <w:pPr>
        <w:pStyle w:val="li"/>
        <w:numPr>
          <w:ilvl w:val="0"/>
          <w:numId w:val="17"/>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External examiners</w:t>
      </w:r>
    </w:p>
    <w:p w:rsidRPr="503DC450" w:rsidP="00A92C9B">
      <w:pPr>
        <w:pStyle w:val="li"/>
        <w:numPr>
          <w:ilvl w:val="0"/>
          <w:numId w:val="17"/>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Boards of study with student representation</w:t>
      </w:r>
      <w:r w:rsidRPr="503DC450">
        <w:rPr>
          <w:rFonts w:ascii="Arial" w:eastAsia="Arial" w:hAnsi="Arial" w:cs="Arial"/>
          <w:sz w:val="22"/>
          <w:szCs w:val="22"/>
        </w:rPr>
        <w:t xml:space="preserve"> </w:t>
      </w:r>
    </w:p>
    <w:p w:rsidRPr="503DC450" w:rsidP="00A92C9B">
      <w:pPr>
        <w:pStyle w:val="li"/>
        <w:numPr>
          <w:ilvl w:val="0"/>
          <w:numId w:val="17"/>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Module Enhancement Plan (MEP)</w:t>
      </w:r>
    </w:p>
    <w:p w:rsidRPr="503DC450" w:rsidP="00A92C9B">
      <w:pPr>
        <w:pStyle w:val="li"/>
        <w:numPr>
          <w:ilvl w:val="0"/>
          <w:numId w:val="17"/>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Course Enhancement Plan (CEP</w:t>
      </w:r>
      <w:r w:rsidRPr="503DC450">
        <w:rPr>
          <w:rFonts w:ascii="Arial" w:eastAsia="Arial" w:hAnsi="Arial" w:cs="Arial"/>
          <w:sz w:val="22"/>
          <w:szCs w:val="22"/>
        </w:rPr>
        <w:t>)</w:t>
      </w:r>
    </w:p>
    <w:p w:rsidRPr="503DC450" w:rsidP="00A92C9B">
      <w:pPr>
        <w:pStyle w:val="li"/>
        <w:numPr>
          <w:ilvl w:val="0"/>
          <w:numId w:val="17"/>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Periodic review undertaken at the subject level</w:t>
      </w:r>
    </w:p>
    <w:p w:rsidRPr="503DC450" w:rsidP="00A92C9B">
      <w:pPr>
        <w:pStyle w:val="li"/>
        <w:numPr>
          <w:ilvl w:val="0"/>
          <w:numId w:val="17"/>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Student evaluation</w:t>
      </w:r>
      <w:r w:rsidRPr="503DC450">
        <w:rPr>
          <w:rFonts w:ascii="Arial" w:eastAsia="Arial" w:hAnsi="Arial" w:cs="Arial"/>
          <w:sz w:val="22"/>
          <w:szCs w:val="22"/>
        </w:rPr>
        <w:t>- SSCC, and early</w:t>
      </w:r>
      <w:r w:rsidRPr="503DC450">
        <w:rPr>
          <w:rFonts w:ascii="Arial" w:eastAsia="Arial" w:hAnsi="Arial" w:cs="Arial"/>
          <w:sz w:val="22"/>
          <w:szCs w:val="22"/>
        </w:rPr>
        <w:t>/mid</w:t>
      </w:r>
      <w:r w:rsidRPr="503DC450">
        <w:rPr>
          <w:rFonts w:ascii="Arial" w:eastAsia="Arial" w:hAnsi="Arial" w:cs="Arial"/>
          <w:sz w:val="22"/>
          <w:szCs w:val="22"/>
        </w:rPr>
        <w:t xml:space="preserve"> module feedback</w:t>
      </w:r>
      <w:r w:rsidRPr="503DC450">
        <w:rPr>
          <w:rFonts w:ascii="Arial" w:eastAsia="Arial" w:hAnsi="Arial" w:cs="Arial"/>
          <w:sz w:val="22"/>
          <w:szCs w:val="22"/>
        </w:rPr>
        <w:t>/module evaluation questionnaire</w:t>
      </w:r>
      <w:r w:rsidRPr="503DC450">
        <w:rPr>
          <w:rFonts w:ascii="Arial" w:eastAsia="Arial" w:hAnsi="Arial" w:cs="Arial"/>
          <w:sz w:val="22"/>
          <w:szCs w:val="22"/>
        </w:rPr>
        <w:t xml:space="preserve">  </w:t>
      </w:r>
      <w:r w:rsidRPr="503DC450">
        <w:rPr>
          <w:rFonts w:ascii="Arial" w:eastAsia="Arial" w:hAnsi="Arial" w:cs="Arial"/>
          <w:sz w:val="22"/>
          <w:szCs w:val="22"/>
        </w:rPr>
        <w:t>(recognition of student rep scheme via competence certification)</w:t>
      </w:r>
    </w:p>
    <w:p w:rsidRPr="503DC450" w:rsidP="00A92C9B">
      <w:pPr>
        <w:pStyle w:val="li"/>
        <w:numPr>
          <w:ilvl w:val="0"/>
          <w:numId w:val="17"/>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Moderation policies</w:t>
      </w:r>
    </w:p>
    <w:p w:rsidRPr="503DC450" w:rsidP="00A92C9B">
      <w:pPr>
        <w:pStyle w:val="li"/>
        <w:numPr>
          <w:ilvl w:val="0"/>
          <w:numId w:val="17"/>
        </w:numPr>
        <w:pBdr>
          <w:left w:val="none" w:sz="0" w:space="7" w:color="auto"/>
        </w:pBdr>
        <w:spacing w:before="0" w:after="0"/>
        <w:ind w:left="36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Professional Body (CSFS) accreditation process</w:t>
      </w:r>
    </w:p>
    <w:p w:rsidRPr="503DC450" w:rsidP="00A92C9B">
      <w:pPr>
        <w:pStyle w:val="p"/>
        <w:spacing w:before="0" w:after="0"/>
        <w:ind w:left="36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In the 2017</w:t>
      </w:r>
      <w:r w:rsidRPr="503DC450">
        <w:rPr>
          <w:rFonts w:ascii="Arial" w:eastAsia="Arial" w:hAnsi="Arial" w:cs="Arial"/>
          <w:sz w:val="22"/>
          <w:szCs w:val="22"/>
        </w:rPr>
        <w:t xml:space="preserve"> </w:t>
      </w:r>
      <w:r w:rsidRPr="503DC450">
        <w:rPr>
          <w:rFonts w:ascii="Arial" w:eastAsia="Arial" w:hAnsi="Arial" w:cs="Arial"/>
          <w:sz w:val="22"/>
          <w:szCs w:val="22"/>
        </w:rPr>
        <w:t>Departmetal</w:t>
      </w:r>
      <w:r w:rsidRPr="503DC450">
        <w:rPr>
          <w:rFonts w:ascii="Arial" w:eastAsia="Arial" w:hAnsi="Arial" w:cs="Arial"/>
          <w:sz w:val="22"/>
          <w:szCs w:val="22"/>
        </w:rPr>
        <w:t xml:space="preserve"> </w:t>
      </w:r>
      <w:r w:rsidRPr="503DC450">
        <w:rPr>
          <w:rFonts w:ascii="Arial" w:eastAsia="Arial" w:hAnsi="Arial" w:cs="Arial"/>
          <w:sz w:val="22"/>
          <w:szCs w:val="22"/>
        </w:rPr>
        <w:t>Interna</w:t>
      </w:r>
      <w:r w:rsidRPr="503DC450">
        <w:rPr>
          <w:rFonts w:ascii="Arial" w:eastAsia="Arial" w:hAnsi="Arial" w:cs="Arial"/>
          <w:sz w:val="22"/>
          <w:szCs w:val="22"/>
        </w:rPr>
        <w:t>l Subject Review of Pharmaceutical Sciences and</w:t>
      </w:r>
      <w:r w:rsidRPr="503DC450">
        <w:rPr>
          <w:rFonts w:ascii="Arial" w:eastAsia="Arial" w:hAnsi="Arial" w:cs="Arial"/>
          <w:sz w:val="22"/>
          <w:szCs w:val="22"/>
        </w:rPr>
        <w:t xml:space="preserve"> Chemistry courses, the report evaluated the programmes</w:t>
      </w:r>
      <w:r w:rsidRPr="503DC450">
        <w:rPr>
          <w:rFonts w:ascii="Arial" w:eastAsia="Arial" w:hAnsi="Arial" w:cs="Arial"/>
          <w:sz w:val="22"/>
          <w:szCs w:val="22"/>
        </w:rPr>
        <w:t>.</w:t>
      </w:r>
    </w:p>
    <w:p w:rsidRPr="503DC450" w:rsidP="00A92C9B">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The review team commended the subject team on several strengths in the provision:</w:t>
      </w:r>
    </w:p>
    <w:p w:rsidRPr="503DC450" w:rsidP="00A92C9B">
      <w:pPr>
        <w:pStyle w:val="p"/>
        <w:spacing w:before="0" w:after="0"/>
        <w:ind w:left="0" w:right="0"/>
        <w:rPr>
          <w:rFonts w:ascii="Arial" w:eastAsia="Arial" w:hAnsi="Arial" w:cs="Arial"/>
          <w:sz w:val="22"/>
          <w:szCs w:val="22"/>
        </w:rPr>
      </w:pPr>
    </w:p>
    <w:p w:rsidRPr="503DC450" w:rsidP="00A92C9B">
      <w:pPr>
        <w:pStyle w:val="ListParagraph00"/>
        <w:numPr>
          <w:ilvl w:val="0"/>
          <w:numId w:val="18"/>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The proactivity and agility of the academic staff that ensure the delivery of, high quality contemporary programmes. </w:t>
      </w:r>
    </w:p>
    <w:p w:rsidRPr="503DC450" w:rsidP="00A92C9B">
      <w:pPr>
        <w:pStyle w:val="ListParagraph00"/>
        <w:numPr>
          <w:ilvl w:val="0"/>
          <w:numId w:val="18"/>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The quality of the current students and graduates and their engagement with the review team during the meeting. </w:t>
      </w:r>
    </w:p>
    <w:p w:rsidRPr="503DC450" w:rsidP="00A92C9B">
      <w:pPr>
        <w:pStyle w:val="ListParagraph00"/>
        <w:numPr>
          <w:ilvl w:val="0"/>
          <w:numId w:val="18"/>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The approachability of staff which was particularly raised by students and graduates in both academic and pastoral care. </w:t>
      </w:r>
    </w:p>
    <w:p w:rsidRPr="503DC450" w:rsidP="00A92C9B">
      <w:pPr>
        <w:pStyle w:val="ListParagraph00"/>
        <w:spacing w:before="0" w:after="0"/>
        <w:ind w:left="720" w:right="0"/>
        <w:rPr>
          <w:rFonts w:ascii="Arial" w:eastAsia="Arial" w:hAnsi="Arial" w:cs="Arial"/>
          <w:sz w:val="22"/>
          <w:szCs w:val="22"/>
        </w:rPr>
      </w:pPr>
    </w:p>
    <w:p w:rsidRPr="503DC450" w:rsidP="00A92C9B">
      <w:pPr>
        <w:pStyle w:val="ListParagraph00"/>
        <w:numPr>
          <w:ilvl w:val="0"/>
          <w:numId w:val="19"/>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The review team noted the following areas of good practice:</w:t>
      </w:r>
    </w:p>
    <w:p w:rsidRPr="503DC450" w:rsidP="00A92C9B">
      <w:pPr>
        <w:pStyle w:val="p"/>
        <w:spacing w:before="0" w:after="0"/>
        <w:ind w:left="720" w:right="0"/>
        <w:rPr>
          <w:rFonts w:ascii="Times New Roman" w:eastAsia="Times New Roman" w:hAnsi="Times New Roman" w:cs="Times New Roman"/>
          <w:sz w:val="22"/>
          <w:szCs w:val="22"/>
        </w:rPr>
      </w:pPr>
      <w:r w:rsidRPr="503DC450">
        <w:rPr>
          <w:rFonts w:ascii="Arial" w:eastAsia="Arial" w:hAnsi="Arial" w:cs="Arial"/>
          <w:sz w:val="22"/>
          <w:szCs w:val="22"/>
        </w:rPr>
        <w:t>The clear organisational structure for quality assurance and governance offering inclusivity to student representatives.</w:t>
      </w:r>
    </w:p>
    <w:p w:rsidRPr="503DC450" w:rsidP="00A92C9B">
      <w:pPr>
        <w:pStyle w:val="p"/>
        <w:spacing w:before="0" w:after="0"/>
        <w:ind w:left="720" w:right="0"/>
        <w:rPr>
          <w:rFonts w:ascii="Times New Roman" w:eastAsia="Times New Roman" w:hAnsi="Times New Roman" w:cs="Times New Roman"/>
          <w:sz w:val="22"/>
          <w:szCs w:val="22"/>
        </w:rPr>
      </w:pPr>
      <w:r w:rsidRPr="503DC450">
        <w:rPr>
          <w:rFonts w:ascii="Arial" w:eastAsia="Arial" w:hAnsi="Arial" w:cs="Arial"/>
          <w:sz w:val="22"/>
          <w:szCs w:val="22"/>
        </w:rPr>
        <w:t xml:space="preserve">The diagnostic student feedback ensures student expectations are managed from the start of the academic year and that provisions can be put in place to meet student expectations. In particular the maths aids, student support and signposting to academic skills provided to undergraduate students were exemplary. </w:t>
      </w:r>
    </w:p>
    <w:p w:rsidRPr="503DC450" w:rsidP="00A92C9B">
      <w:pPr>
        <w:pStyle w:val="p"/>
        <w:spacing w:before="0" w:after="0"/>
        <w:ind w:left="0" w:right="0" w:firstLine="720"/>
        <w:rPr>
          <w:rFonts w:ascii="Times New Roman" w:eastAsia="Times New Roman" w:hAnsi="Times New Roman" w:cs="Times New Roman"/>
          <w:sz w:val="22"/>
          <w:szCs w:val="22"/>
        </w:rPr>
      </w:pPr>
      <w:r w:rsidRPr="503DC450">
        <w:rPr>
          <w:rFonts w:ascii="Arial" w:eastAsia="Arial" w:hAnsi="Arial" w:cs="Arial"/>
          <w:sz w:val="22"/>
          <w:szCs w:val="22"/>
        </w:rPr>
        <w:t xml:space="preserve">The wide range of assessments including course work, presentations, exams and essays. </w:t>
      </w:r>
    </w:p>
    <w:p w:rsidRPr="503DC450" w:rsidP="00A92C9B">
      <w:pPr>
        <w:pStyle w:val="p"/>
        <w:spacing w:before="0" w:after="0"/>
        <w:ind w:left="0" w:right="0" w:firstLine="720"/>
        <w:rPr>
          <w:rFonts w:ascii="Times New Roman" w:eastAsia="Times New Roman" w:hAnsi="Times New Roman" w:cs="Times New Roman"/>
          <w:sz w:val="22"/>
          <w:szCs w:val="22"/>
        </w:rPr>
      </w:pPr>
      <w:r w:rsidRPr="503DC450">
        <w:rPr>
          <w:rFonts w:ascii="Arial" w:eastAsia="Arial" w:hAnsi="Arial" w:cs="Arial"/>
          <w:sz w:val="22"/>
          <w:szCs w:val="22"/>
        </w:rPr>
        <w:t>The mentoring scheme which provides cohort identity and additional support….</w:t>
      </w:r>
    </w:p>
    <w:p w:rsidRPr="503DC450" w:rsidP="00A92C9B">
      <w:pPr>
        <w:pStyle w:val="p"/>
        <w:spacing w:before="0" w:after="0"/>
        <w:ind w:left="0" w:right="0" w:firstLine="720"/>
        <w:rPr>
          <w:rFonts w:ascii="Arial" w:eastAsia="Arial" w:hAnsi="Arial" w:cs="Arial"/>
          <w:sz w:val="22"/>
          <w:szCs w:val="22"/>
        </w:rPr>
      </w:pPr>
    </w:p>
    <w:p w:rsidRPr="503DC450" w:rsidP="00A92C9B">
      <w:pPr>
        <w:pStyle w:val="ListParagraph00"/>
        <w:numPr>
          <w:ilvl w:val="0"/>
          <w:numId w:val="2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rsidRPr="503DC450" w:rsidP="00A92C9B">
      <w:pPr>
        <w:pStyle w:val="ListParagraph00"/>
        <w:numPr>
          <w:ilvl w:val="0"/>
          <w:numId w:val="2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 xml:space="preserve">The review team had confidence in the quality of the learning opportunities that supported the students in achieving the academic standards of the awards to which the fields lead. </w:t>
      </w:r>
    </w:p>
    <w:p w:rsidRPr="503DC450" w:rsidP="00A92C9B">
      <w:pPr>
        <w:pStyle w:val="ListParagraph00"/>
        <w:numPr>
          <w:ilvl w:val="0"/>
          <w:numId w:val="20"/>
        </w:numPr>
        <w:pBdr>
          <w:left w:val="none" w:sz="0" w:space="7" w:color="auto"/>
        </w:pBdr>
        <w:spacing w:before="0" w:after="0"/>
        <w:ind w:left="720" w:right="0" w:hanging="519"/>
        <w:jc w:val="left"/>
        <w:rPr>
          <w:rFonts w:ascii="Times New Roman" w:eastAsia="Times New Roman" w:hAnsi="Times New Roman" w:cs="Times New Roman"/>
          <w:sz w:val="22"/>
          <w:szCs w:val="22"/>
        </w:rPr>
      </w:pPr>
      <w:r w:rsidRPr="503DC450">
        <w:rPr>
          <w:rFonts w:ascii="Arial" w:eastAsia="Arial" w:hAnsi="Arial" w:cs="Arial"/>
          <w:sz w:val="22"/>
          <w:szCs w:val="22"/>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rsidRPr="503DC450" w:rsidP="00A92C9B">
      <w:pPr>
        <w:pStyle w:val="ListParagraph00"/>
        <w:spacing w:before="0" w:after="0"/>
        <w:ind w:left="72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The </w:t>
      </w:r>
      <w:r w:rsidRPr="503DC450">
        <w:rPr>
          <w:rFonts w:ascii="Arial" w:eastAsia="Arial" w:hAnsi="Arial" w:cs="Arial"/>
          <w:sz w:val="22"/>
          <w:szCs w:val="22"/>
        </w:rPr>
        <w:t xml:space="preserve">former MSc Forensic Analysis </w:t>
      </w:r>
      <w:r w:rsidRPr="503DC450">
        <w:rPr>
          <w:rFonts w:ascii="Arial" w:eastAsia="Arial" w:hAnsi="Arial" w:cs="Arial"/>
          <w:sz w:val="22"/>
          <w:szCs w:val="22"/>
        </w:rPr>
        <w:t>course</w:t>
      </w:r>
      <w:r w:rsidRPr="503DC450">
        <w:rPr>
          <w:rFonts w:ascii="Arial" w:eastAsia="Arial" w:hAnsi="Arial" w:cs="Arial"/>
          <w:sz w:val="22"/>
          <w:szCs w:val="22"/>
        </w:rPr>
        <w:t xml:space="preserve"> was </w:t>
      </w:r>
      <w:r w:rsidRPr="503DC450">
        <w:rPr>
          <w:rFonts w:ascii="Arial" w:eastAsia="Arial" w:hAnsi="Arial" w:cs="Arial"/>
          <w:sz w:val="22"/>
          <w:szCs w:val="22"/>
        </w:rPr>
        <w:t xml:space="preserve">commended “for the wide range of analytical equipment available to </w:t>
      </w:r>
      <w:r w:rsidRPr="503DC450">
        <w:rPr>
          <w:rFonts w:ascii="Arial" w:eastAsia="Arial" w:hAnsi="Arial" w:cs="Arial"/>
          <w:sz w:val="22"/>
          <w:szCs w:val="22"/>
        </w:rPr>
        <w:t>Masters</w:t>
      </w:r>
      <w:r w:rsidRPr="503DC450">
        <w:rPr>
          <w:rFonts w:ascii="Arial" w:eastAsia="Arial" w:hAnsi="Arial" w:cs="Arial"/>
          <w:sz w:val="22"/>
          <w:szCs w:val="22"/>
        </w:rPr>
        <w:t xml:space="preserve"> students”, when the course was accredited for </w:t>
      </w:r>
      <w:r w:rsidRPr="503DC450">
        <w:rPr>
          <w:rFonts w:ascii="Arial" w:eastAsia="Arial" w:hAnsi="Arial" w:cs="Arial"/>
          <w:sz w:val="22"/>
          <w:szCs w:val="22"/>
        </w:rPr>
        <w:t xml:space="preserve">all </w:t>
      </w:r>
      <w:r w:rsidRPr="503DC450">
        <w:rPr>
          <w:rFonts w:ascii="Arial" w:eastAsia="Arial" w:hAnsi="Arial" w:cs="Arial"/>
          <w:sz w:val="22"/>
          <w:szCs w:val="22"/>
        </w:rPr>
        <w:t>3 component standards by the Chartered Society of Forensic Sciences in 2014.</w:t>
      </w:r>
      <w:r w:rsidRPr="503DC450">
        <w:rPr>
          <w:rFonts w:ascii="Arial" w:eastAsia="Arial" w:hAnsi="Arial" w:cs="Arial"/>
          <w:sz w:val="22"/>
          <w:szCs w:val="22"/>
        </w:rPr>
        <w:t xml:space="preserve"> In 2017</w:t>
      </w:r>
      <w:r w:rsidRPr="503DC450">
        <w:rPr>
          <w:rFonts w:ascii="Arial" w:eastAsia="Arial" w:hAnsi="Arial" w:cs="Arial"/>
          <w:sz w:val="22"/>
          <w:szCs w:val="22"/>
        </w:rPr>
        <w:t xml:space="preserve">, the </w:t>
      </w:r>
      <w:r w:rsidRPr="503DC450">
        <w:rPr>
          <w:rFonts w:ascii="Arial" w:eastAsia="Arial" w:hAnsi="Arial" w:cs="Arial"/>
          <w:sz w:val="22"/>
          <w:szCs w:val="22"/>
        </w:rPr>
        <w:t>Course remain</w:t>
      </w:r>
      <w:r w:rsidRPr="503DC450">
        <w:rPr>
          <w:rFonts w:ascii="Arial" w:eastAsia="Arial" w:hAnsi="Arial" w:cs="Arial"/>
          <w:sz w:val="22"/>
          <w:szCs w:val="22"/>
        </w:rPr>
        <w:t xml:space="preserve">ed accredited following a </w:t>
      </w:r>
      <w:r w:rsidRPr="503DC450">
        <w:rPr>
          <w:rFonts w:ascii="Arial" w:eastAsia="Arial" w:hAnsi="Arial" w:cs="Arial"/>
          <w:sz w:val="22"/>
          <w:szCs w:val="22"/>
        </w:rPr>
        <w:t xml:space="preserve">surveillance </w:t>
      </w:r>
      <w:r w:rsidRPr="503DC450">
        <w:rPr>
          <w:rFonts w:ascii="Arial" w:eastAsia="Arial" w:hAnsi="Arial" w:cs="Arial"/>
          <w:sz w:val="22"/>
          <w:szCs w:val="22"/>
        </w:rPr>
        <w:t>visit</w:t>
      </w:r>
      <w:r w:rsidRPr="503DC450">
        <w:rPr>
          <w:rFonts w:ascii="Arial" w:eastAsia="Arial" w:hAnsi="Arial" w:cs="Arial"/>
          <w:sz w:val="22"/>
          <w:szCs w:val="22"/>
        </w:rPr>
        <w:t>.</w:t>
      </w:r>
      <w:r w:rsidRPr="503DC450">
        <w:rPr>
          <w:rFonts w:ascii="Arial" w:eastAsia="Arial" w:hAnsi="Arial" w:cs="Arial"/>
          <w:sz w:val="22"/>
          <w:szCs w:val="22"/>
        </w:rPr>
        <w:t xml:space="preserve"> The</w:t>
      </w:r>
      <w:r w:rsidRPr="503DC450">
        <w:rPr>
          <w:rFonts w:ascii="Arial" w:eastAsia="Arial" w:hAnsi="Arial" w:cs="Arial"/>
          <w:sz w:val="22"/>
          <w:szCs w:val="22"/>
        </w:rPr>
        <w:t>se</w:t>
      </w:r>
      <w:r w:rsidRPr="503DC450">
        <w:rPr>
          <w:rFonts w:ascii="Arial" w:eastAsia="Arial" w:hAnsi="Arial" w:cs="Arial"/>
          <w:sz w:val="22"/>
          <w:szCs w:val="22"/>
        </w:rPr>
        <w:t xml:space="preserve"> </w:t>
      </w:r>
      <w:r w:rsidRPr="503DC450">
        <w:rPr>
          <w:rFonts w:ascii="Arial" w:eastAsia="Arial" w:hAnsi="Arial" w:cs="Arial"/>
          <w:sz w:val="22"/>
          <w:szCs w:val="22"/>
        </w:rPr>
        <w:t xml:space="preserve">two new </w:t>
      </w:r>
      <w:r w:rsidRPr="503DC450">
        <w:rPr>
          <w:rFonts w:ascii="Arial" w:eastAsia="Arial" w:hAnsi="Arial" w:cs="Arial"/>
          <w:sz w:val="22"/>
          <w:szCs w:val="22"/>
        </w:rPr>
        <w:t>course</w:t>
      </w:r>
      <w:r w:rsidRPr="503DC450">
        <w:rPr>
          <w:rFonts w:ascii="Arial" w:eastAsia="Arial" w:hAnsi="Arial" w:cs="Arial"/>
          <w:sz w:val="22"/>
          <w:szCs w:val="22"/>
        </w:rPr>
        <w:t xml:space="preserve">s have been submitted for </w:t>
      </w:r>
      <w:r w:rsidRPr="503DC450">
        <w:rPr>
          <w:rFonts w:ascii="Arial" w:eastAsia="Arial" w:hAnsi="Arial" w:cs="Arial"/>
          <w:sz w:val="22"/>
          <w:szCs w:val="22"/>
        </w:rPr>
        <w:t>accreditation February 2019.</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pStyle w:val="p"/>
        <w:spacing w:before="0" w:after="0"/>
        <w:ind w:left="360" w:right="0"/>
        <w:rPr>
          <w:rFonts w:ascii="Arial" w:eastAsia="Arial" w:hAnsi="Arial" w:cs="Arial"/>
          <w:b/>
          <w:bCs/>
          <w:sz w:val="22"/>
          <w:szCs w:val="22"/>
        </w:rPr>
      </w:pPr>
    </w:p>
    <w:p w:rsidRPr="503DC450" w:rsidP="001A372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In the UK, forensic</w:t>
      </w:r>
      <w:r w:rsidRPr="503DC450">
        <w:rPr>
          <w:rFonts w:ascii="Arial" w:eastAsia="Arial" w:hAnsi="Arial" w:cs="Arial"/>
          <w:sz w:val="22"/>
          <w:szCs w:val="22"/>
        </w:rPr>
        <w:t xml:space="preserve"> </w:t>
      </w:r>
      <w:r w:rsidRPr="503DC450">
        <w:rPr>
          <w:rFonts w:ascii="Arial" w:eastAsia="Arial" w:hAnsi="Arial" w:cs="Arial"/>
          <w:sz w:val="22"/>
          <w:szCs w:val="22"/>
        </w:rPr>
        <w:t>scientists</w:t>
      </w:r>
      <w:r w:rsidRPr="503DC450">
        <w:rPr>
          <w:rFonts w:ascii="Arial" w:eastAsia="Arial" w:hAnsi="Arial" w:cs="Arial"/>
          <w:sz w:val="22"/>
          <w:szCs w:val="22"/>
        </w:rPr>
        <w:t xml:space="preserve"> are now mainly employed in</w:t>
      </w:r>
      <w:r w:rsidRPr="503DC450">
        <w:rPr>
          <w:rFonts w:ascii="Arial" w:eastAsia="Arial" w:hAnsi="Arial" w:cs="Arial"/>
          <w:sz w:val="22"/>
          <w:szCs w:val="22"/>
        </w:rPr>
        <w:t xml:space="preserve"> independent</w:t>
      </w:r>
      <w:r w:rsidRPr="503DC450">
        <w:rPr>
          <w:rFonts w:ascii="Arial" w:eastAsia="Arial" w:hAnsi="Arial" w:cs="Arial"/>
          <w:sz w:val="22"/>
          <w:szCs w:val="22"/>
        </w:rPr>
        <w:t xml:space="preserve"> laboratories (e.g. Eurofin</w:t>
      </w:r>
      <w:r w:rsidRPr="503DC450">
        <w:rPr>
          <w:rFonts w:ascii="Arial" w:eastAsia="Arial" w:hAnsi="Arial" w:cs="Arial"/>
          <w:sz w:val="22"/>
          <w:szCs w:val="22"/>
        </w:rPr>
        <w:t>s).</w:t>
      </w:r>
      <w:r w:rsidRPr="503DC450">
        <w:rPr>
          <w:rFonts w:ascii="Arial" w:eastAsia="Arial" w:hAnsi="Arial" w:cs="Arial"/>
          <w:sz w:val="22"/>
          <w:szCs w:val="22"/>
        </w:rPr>
        <w:t xml:space="preserve">  </w:t>
      </w:r>
      <w:r w:rsidRPr="503DC450">
        <w:rPr>
          <w:rFonts w:ascii="Arial" w:eastAsia="Arial" w:hAnsi="Arial" w:cs="Arial"/>
          <w:sz w:val="22"/>
          <w:szCs w:val="22"/>
        </w:rPr>
        <w:t>They perform a variety of roles including laboratory technical support, laboratory management, forensic investigations (sampling, chemical analysis and data interpretation) and are expected to present evidence through formal reports or directly in court.</w:t>
      </w:r>
      <w:r w:rsidRPr="503DC450">
        <w:rPr>
          <w:rFonts w:ascii="Arial" w:eastAsia="Arial" w:hAnsi="Arial" w:cs="Arial"/>
          <w:sz w:val="22"/>
          <w:szCs w:val="22"/>
        </w:rPr>
        <w:t xml:space="preserve">  </w:t>
      </w:r>
      <w:r w:rsidRPr="503DC450">
        <w:rPr>
          <w:rFonts w:ascii="Arial" w:eastAsia="Arial" w:hAnsi="Arial" w:cs="Arial"/>
          <w:sz w:val="22"/>
          <w:szCs w:val="22"/>
        </w:rPr>
        <w:t>There is a great student demand for this limited job market and for related degree courses.</w:t>
      </w:r>
      <w:r w:rsidRPr="503DC450">
        <w:rPr>
          <w:rFonts w:ascii="Arial" w:eastAsia="Arial" w:hAnsi="Arial" w:cs="Arial"/>
          <w:sz w:val="22"/>
          <w:szCs w:val="22"/>
        </w:rPr>
        <w:t xml:space="preserve">  </w:t>
      </w:r>
      <w:r w:rsidRPr="503DC450">
        <w:rPr>
          <w:rFonts w:ascii="Arial" w:eastAsia="Arial" w:hAnsi="Arial" w:cs="Arial"/>
          <w:sz w:val="22"/>
          <w:szCs w:val="22"/>
        </w:rPr>
        <w:t>Whilst a qu</w:t>
      </w:r>
      <w:r w:rsidRPr="503DC450">
        <w:rPr>
          <w:rFonts w:ascii="Arial" w:eastAsia="Arial" w:hAnsi="Arial" w:cs="Arial"/>
          <w:sz w:val="22"/>
          <w:szCs w:val="22"/>
        </w:rPr>
        <w:t>alification in Forensic Science</w:t>
      </w:r>
      <w:r w:rsidRPr="503DC450">
        <w:rPr>
          <w:rFonts w:ascii="Arial" w:eastAsia="Arial" w:hAnsi="Arial" w:cs="Arial"/>
          <w:sz w:val="22"/>
          <w:szCs w:val="22"/>
        </w:rPr>
        <w:t xml:space="preserve"> can allow access to employment opportunities in forensic laboratories, the training required for a forensic </w:t>
      </w:r>
      <w:r w:rsidRPr="503DC450">
        <w:rPr>
          <w:rFonts w:ascii="Arial" w:eastAsia="Arial" w:hAnsi="Arial" w:cs="Arial"/>
          <w:sz w:val="22"/>
          <w:szCs w:val="22"/>
        </w:rPr>
        <w:t>scientist</w:t>
      </w:r>
      <w:r w:rsidRPr="503DC450">
        <w:rPr>
          <w:rFonts w:ascii="Arial" w:eastAsia="Arial" w:hAnsi="Arial" w:cs="Arial"/>
          <w:sz w:val="22"/>
          <w:szCs w:val="22"/>
        </w:rPr>
        <w:t xml:space="preserve"> is valuable in a wide range of related employment sectors.</w:t>
      </w:r>
      <w:r w:rsidRPr="503DC450">
        <w:rPr>
          <w:rFonts w:ascii="Arial" w:eastAsia="Arial" w:hAnsi="Arial" w:cs="Arial"/>
          <w:sz w:val="22"/>
          <w:szCs w:val="22"/>
        </w:rPr>
        <w:t xml:space="preserve">  </w:t>
      </w:r>
      <w:r w:rsidRPr="503DC450">
        <w:rPr>
          <w:rFonts w:ascii="Arial" w:eastAsia="Arial" w:hAnsi="Arial" w:cs="Arial"/>
          <w:sz w:val="22"/>
          <w:szCs w:val="22"/>
        </w:rPr>
        <w:t>These could include: environmental measurement laboratories, pharmaceutical laboratories, insurance companies, occupational health and safety laboratories, industrial quality assurance laboratories, medicinal and scientific research laboratories.</w:t>
      </w:r>
      <w:r w:rsidRPr="503DC450">
        <w:rPr>
          <w:rFonts w:ascii="Arial" w:eastAsia="Arial" w:hAnsi="Arial" w:cs="Arial"/>
          <w:sz w:val="22"/>
          <w:szCs w:val="22"/>
        </w:rPr>
        <w:t xml:space="preserve">  </w:t>
      </w:r>
      <w:r w:rsidRPr="503DC450">
        <w:rPr>
          <w:rFonts w:ascii="Arial" w:eastAsia="Arial" w:hAnsi="Arial" w:cs="Arial"/>
          <w:sz w:val="22"/>
          <w:szCs w:val="22"/>
        </w:rPr>
        <w:t>The course would also prepare students for a PhD in forensic analysis</w:t>
      </w:r>
      <w:r w:rsidRPr="503DC450">
        <w:rPr>
          <w:rFonts w:ascii="Arial" w:eastAsia="Arial" w:hAnsi="Arial" w:cs="Arial"/>
          <w:sz w:val="22"/>
          <w:szCs w:val="22"/>
        </w:rPr>
        <w:t>/toxicology</w:t>
      </w:r>
      <w:r w:rsidRPr="503DC450">
        <w:rPr>
          <w:rFonts w:ascii="Arial" w:eastAsia="Arial" w:hAnsi="Arial" w:cs="Arial"/>
          <w:sz w:val="22"/>
          <w:szCs w:val="22"/>
        </w:rPr>
        <w:t xml:space="preserve"> or related disciplines.</w:t>
      </w:r>
    </w:p>
    <w:p w:rsidRPr="503DC450" w:rsidP="001A372B">
      <w:pPr>
        <w:pStyle w:val="p"/>
        <w:spacing w:before="0" w:after="0"/>
        <w:ind w:left="0" w:right="0"/>
        <w:rPr>
          <w:rFonts w:ascii="Arial" w:eastAsia="Arial" w:hAnsi="Arial" w:cs="Arial"/>
          <w:sz w:val="22"/>
          <w:szCs w:val="22"/>
        </w:rPr>
      </w:pPr>
    </w:p>
    <w:p w:rsidRPr="503DC450" w:rsidP="001A372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 xml:space="preserve">This course has been designed to fulfil the curriculum requirements </w:t>
      </w:r>
      <w:r w:rsidRPr="503DC450">
        <w:rPr>
          <w:rFonts w:ascii="Arial" w:eastAsia="Arial" w:hAnsi="Arial" w:cs="Arial"/>
          <w:sz w:val="22"/>
          <w:szCs w:val="22"/>
        </w:rPr>
        <w:t xml:space="preserve">of the Chartered Society of Forensic Sciences </w:t>
      </w:r>
      <w:r w:rsidRPr="503DC450">
        <w:rPr>
          <w:rFonts w:ascii="Arial" w:eastAsia="Arial" w:hAnsi="Arial" w:cs="Arial"/>
          <w:sz w:val="22"/>
          <w:szCs w:val="22"/>
        </w:rPr>
        <w:t xml:space="preserve">for a specialist field </w:t>
      </w:r>
      <w:r w:rsidRPr="503DC450">
        <w:rPr>
          <w:rFonts w:ascii="Arial" w:eastAsia="Arial" w:hAnsi="Arial" w:cs="Arial"/>
          <w:sz w:val="22"/>
          <w:szCs w:val="22"/>
        </w:rPr>
        <w:t>and as such prepares students for graduate entry positions in a variety of employment settings. Representatives from both the former Forensic Science Service and pri</w:t>
      </w:r>
      <w:r w:rsidRPr="503DC450">
        <w:rPr>
          <w:rFonts w:ascii="Arial" w:eastAsia="Arial" w:hAnsi="Arial" w:cs="Arial"/>
          <w:sz w:val="22"/>
          <w:szCs w:val="22"/>
        </w:rPr>
        <w:t>vate laboratories (Eurofins</w:t>
      </w:r>
      <w:r w:rsidRPr="503DC450">
        <w:rPr>
          <w:rFonts w:ascii="Arial" w:eastAsia="Arial" w:hAnsi="Arial" w:cs="Arial"/>
          <w:sz w:val="22"/>
          <w:szCs w:val="22"/>
        </w:rPr>
        <w:t>) were consulted on the content of the curriculum to ensure that the content of the course and the knowledge and skills that it develops are appropriate to the modern practice setting.</w:t>
      </w:r>
    </w:p>
    <w:p w:rsidRPr="503DC450" w:rsidP="001A372B">
      <w:pPr>
        <w:pStyle w:val="p"/>
        <w:spacing w:before="0" w:after="0"/>
        <w:ind w:left="0" w:right="0"/>
        <w:rPr>
          <w:rFonts w:ascii="Arial" w:eastAsia="Arial" w:hAnsi="Arial" w:cs="Arial"/>
          <w:sz w:val="22"/>
          <w:szCs w:val="22"/>
        </w:rPr>
      </w:pPr>
    </w:p>
    <w:p w:rsidRPr="503DC450" w:rsidP="001A372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sz w:val="22"/>
          <w:szCs w:val="22"/>
        </w:rPr>
        <w:t>Recent surveys indicate most of our graduates finding employment/further education less than 6 months after graduation in many of the areas mentioned above</w:t>
      </w:r>
      <w:r w:rsidRPr="503DC450">
        <w:rPr>
          <w:rFonts w:ascii="Arial" w:eastAsia="Arial" w:hAnsi="Arial" w:cs="Arial"/>
          <w:sz w:val="22"/>
          <w:szCs w:val="22"/>
        </w:rPr>
        <w:t>.</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ind w:left="720"/>
        <w:rPr>
          <w:rFonts w:ascii="Arial" w:hAnsi="Arial" w:cs="Arial"/>
          <w:sz w:val="22"/>
          <w:szCs w:val="22"/>
        </w:rPr>
      </w:pPr>
      <w:r w:rsidRPr="503DC450">
        <w:rPr>
          <w:rFonts w:ascii="Arial" w:hAnsi="Arial" w:cs="Arial"/>
          <w:sz w:val="22"/>
          <w:szCs w:val="22"/>
        </w:rPr>
        <w:t> </w:t>
      </w:r>
    </w:p>
    <w:p w:rsidRPr="503DC450" w:rsidP="00A92C9B">
      <w:pPr>
        <w:ind w:left="720"/>
        <w:rPr>
          <w:rFonts w:ascii="Arial" w:hAnsi="Arial" w:cs="Arial"/>
          <w:sz w:val="22"/>
          <w:szCs w:val="22"/>
        </w:rPr>
      </w:pPr>
      <w:r w:rsidRPr="503DC450">
        <w:rPr>
          <w:rFonts w:ascii="Arial" w:hAnsi="Arial" w:cs="Arial"/>
          <w:sz w:val="22"/>
          <w:szCs w:val="22"/>
        </w:rPr>
        <w:t>Depending on availability, MSc</w:t>
      </w:r>
      <w:r w:rsidRPr="503DC450">
        <w:rPr>
          <w:rFonts w:ascii="Arial" w:hAnsi="Arial" w:cs="Arial"/>
          <w:sz w:val="22"/>
          <w:szCs w:val="22"/>
        </w:rPr>
        <w:t xml:space="preserve"> </w:t>
      </w:r>
      <w:r w:rsidRPr="503DC450">
        <w:rPr>
          <w:rFonts w:ascii="Arial" w:hAnsi="Arial" w:cs="Arial"/>
          <w:sz w:val="22"/>
          <w:szCs w:val="22"/>
        </w:rPr>
        <w:t>projects</w:t>
      </w:r>
      <w:r w:rsidRPr="503DC450">
        <w:rPr>
          <w:rFonts w:ascii="Arial" w:hAnsi="Arial" w:cs="Arial"/>
          <w:sz w:val="22"/>
          <w:szCs w:val="22"/>
        </w:rPr>
        <w:t xml:space="preserve"> </w:t>
      </w:r>
      <w:r w:rsidRPr="503DC450">
        <w:rPr>
          <w:rFonts w:ascii="Arial" w:hAnsi="Arial" w:cs="Arial"/>
          <w:sz w:val="22"/>
          <w:szCs w:val="22"/>
        </w:rPr>
        <w:t> </w:t>
      </w:r>
      <w:r w:rsidRPr="503DC450">
        <w:rPr>
          <w:rFonts w:ascii="Arial" w:hAnsi="Arial" w:cs="Arial"/>
          <w:sz w:val="22"/>
          <w:szCs w:val="22"/>
        </w:rPr>
        <w:t>may</w:t>
      </w:r>
      <w:r w:rsidRPr="503DC450">
        <w:rPr>
          <w:rFonts w:ascii="Arial" w:hAnsi="Arial" w:cs="Arial"/>
          <w:sz w:val="22"/>
          <w:szCs w:val="22"/>
        </w:rPr>
        <w:t xml:space="preserve"> be taken in industry</w:t>
      </w:r>
      <w:r w:rsidRPr="503DC450">
        <w:rPr>
          <w:rFonts w:ascii="Arial" w:hAnsi="Arial" w:cs="Arial"/>
          <w:sz w:val="22"/>
          <w:szCs w:val="22"/>
        </w:rPr>
        <w:t xml:space="preserve"> and the professional placement route offers </w:t>
      </w:r>
      <w:r w:rsidRPr="503DC450">
        <w:rPr>
          <w:rFonts w:ascii="Arial" w:hAnsi="Arial" w:cs="Arial"/>
          <w:sz w:val="22"/>
          <w:szCs w:val="22"/>
        </w:rPr>
        <w:t>10-</w:t>
      </w:r>
      <w:r w:rsidRPr="503DC450">
        <w:rPr>
          <w:rFonts w:ascii="Arial" w:hAnsi="Arial" w:cs="Arial"/>
          <w:sz w:val="22"/>
          <w:szCs w:val="22"/>
        </w:rPr>
        <w:t>12 months</w:t>
      </w:r>
      <w:r w:rsidRPr="503DC450">
        <w:rPr>
          <w:rFonts w:ascii="Arial" w:hAnsi="Arial" w:cs="Arial"/>
          <w:sz w:val="22"/>
          <w:szCs w:val="22"/>
        </w:rPr>
        <w:t xml:space="preserve"> vocational experience</w:t>
      </w:r>
      <w:r w:rsidRPr="503DC450">
        <w:rPr>
          <w:rFonts w:ascii="Arial" w:hAnsi="Arial" w:cs="Arial"/>
          <w:sz w:val="22"/>
          <w:szCs w:val="22"/>
        </w:rPr>
        <w:t xml:space="preserve"> in up to 2 </w:t>
      </w:r>
      <w:r w:rsidRPr="503DC450">
        <w:rPr>
          <w:rFonts w:ascii="Arial" w:hAnsi="Arial" w:cs="Arial"/>
          <w:sz w:val="22"/>
          <w:szCs w:val="22"/>
        </w:rPr>
        <w:t>settings</w:t>
      </w:r>
      <w:r w:rsidRPr="503DC450">
        <w:rPr>
          <w:rFonts w:ascii="Arial" w:hAnsi="Arial" w:cs="Arial"/>
          <w:sz w:val="22"/>
          <w:szCs w:val="22"/>
        </w:rPr>
        <w:t>.</w:t>
      </w:r>
    </w:p>
    <w:p w:rsidRPr="503DC450" w:rsidP="00A92C9B">
      <w:pPr>
        <w:ind w:left="720"/>
        <w:rPr>
          <w:rFonts w:ascii="Arial" w:hAnsi="Arial" w:cs="Arial"/>
          <w:sz w:val="22"/>
          <w:szCs w:val="22"/>
        </w:rPr>
      </w:pPr>
      <w:r w:rsidRPr="503DC450">
        <w:rPr>
          <w:rFonts w:ascii="Arial" w:hAnsi="Arial" w:cs="Arial"/>
          <w:sz w:val="22"/>
          <w:szCs w:val="22"/>
        </w:rPr>
        <w:t xml:space="preserve">While it is the responsibility of individual students to secure such placements, the Careers and Employability Service offers each student support at all stages of the application process, including writing CVs, completing application forms, participating </w:t>
      </w:r>
      <w:r w:rsidRPr="503DC450">
        <w:rPr>
          <w:rFonts w:ascii="Arial" w:hAnsi="Arial" w:cs="Arial"/>
          <w:sz w:val="22"/>
          <w:szCs w:val="22"/>
        </w:rPr>
        <w:t>in mock interviews, assessment centre activities and psychometric tests. The process of applying for a placement gives students the opportunity to experience a real-life, competitive job application process.</w:t>
      </w:r>
    </w:p>
    <w:p w:rsidRPr="503DC450" w:rsidP="00A92C9B">
      <w:pPr>
        <w:ind w:left="720"/>
        <w:rPr>
          <w:rFonts w:ascii="Arial" w:hAnsi="Arial" w:cs="Arial"/>
          <w:sz w:val="22"/>
          <w:szCs w:val="22"/>
        </w:rPr>
      </w:pPr>
      <w:r w:rsidRPr="503DC450">
        <w:rPr>
          <w:rFonts w:ascii="Arial" w:hAnsi="Arial" w:cs="Arial"/>
          <w:sz w:val="22"/>
          <w:szCs w:val="22"/>
        </w:rPr>
        <w:t> </w:t>
      </w:r>
    </w:p>
    <w:p w:rsidRPr="503DC450" w:rsidP="00A92C9B">
      <w:pPr>
        <w:ind w:left="720"/>
        <w:rPr>
          <w:rFonts w:ascii="Arial" w:hAnsi="Arial" w:cs="Arial"/>
          <w:sz w:val="22"/>
          <w:szCs w:val="22"/>
        </w:rPr>
      </w:pPr>
      <w:r w:rsidRPr="503DC450">
        <w:rPr>
          <w:rFonts w:ascii="Arial" w:hAnsi="Arial" w:cs="Arial"/>
          <w:sz w:val="22"/>
          <w:szCs w:val="22"/>
        </w:rP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rsidRPr="503DC450" w:rsidP="00A92C9B">
      <w:pPr>
        <w:ind w:left="720"/>
        <w:rPr>
          <w:rFonts w:ascii="Arial" w:hAnsi="Arial" w:cs="Arial"/>
          <w:sz w:val="22"/>
          <w:szCs w:val="22"/>
        </w:rPr>
      </w:pPr>
      <w:r w:rsidRPr="503DC450">
        <w:rPr>
          <w:rFonts w:ascii="Arial" w:hAnsi="Arial" w:cs="Arial"/>
          <w:sz w:val="22"/>
          <w:szCs w:val="22"/>
        </w:rPr>
        <w:t> </w:t>
      </w:r>
    </w:p>
    <w:p w:rsidRPr="503DC450" w:rsidP="00A92C9B">
      <w:pPr>
        <w:ind w:left="709"/>
        <w:rPr>
          <w:rFonts w:ascii="Arial" w:hAnsi="Arial" w:cs="Arial"/>
          <w:sz w:val="22"/>
          <w:szCs w:val="22"/>
        </w:rPr>
      </w:pPr>
      <w:r w:rsidRPr="503DC450">
        <w:rPr>
          <w:rFonts w:ascii="Arial" w:hAnsi="Arial" w:cs="Arial"/>
          <w:sz w:val="22"/>
          <w:szCs w:val="22"/>
        </w:rPr>
        <w:t>Students who undertake work-based placements often benefit greatly from the experience, gaining real experience and work achievements.</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pStyle w:val="p"/>
        <w:spacing w:before="0" w:after="0"/>
        <w:ind w:left="0" w:right="0"/>
        <w:rPr>
          <w:rFonts w:ascii="Arial" w:eastAsia="Arial" w:hAnsi="Arial" w:cs="Arial"/>
          <w:b/>
          <w:bCs/>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i/>
          <w:iCs/>
          <w:sz w:val="22"/>
          <w:szCs w:val="22"/>
        </w:rPr>
        <w:t>See subject benchmark for Forensic Science:</w:t>
      </w:r>
    </w:p>
    <w:p w:rsidRPr="503DC450" w:rsidP="00A92C9B">
      <w:pPr>
        <w:pStyle w:val="p"/>
        <w:spacing w:before="0" w:after="0"/>
        <w:ind w:left="0" w:right="0"/>
        <w:rPr>
          <w:rFonts w:ascii="Times New Roman" w:eastAsia="Times New Roman" w:hAnsi="Times New Roman" w:cs="Times New Roman"/>
          <w:sz w:val="22"/>
          <w:szCs w:val="22"/>
        </w:rPr>
      </w:pPr>
      <w:hyperlink r:id="rId11" w:history="1">
        <w:r w:rsidRPr="503DC450">
          <w:rPr>
            <w:rFonts w:ascii="Arial" w:eastAsia="Arial" w:hAnsi="Arial" w:cs="Arial"/>
            <w:i/>
            <w:iCs/>
            <w:color w:val="0000FF"/>
            <w:sz w:val="22"/>
            <w:szCs w:val="22"/>
            <w:u w:val="single" w:color="0000FF"/>
          </w:rPr>
          <w:t>http://www.qaa.ac.uk/Publications/InformationAndGuidance/Pages/Subject-benchmark-statement-forensic-science.aspx</w:t>
        </w:r>
      </w:hyperlink>
    </w:p>
    <w:p w:rsidRPr="503DC450" w:rsidP="00A92C9B">
      <w:pPr>
        <w:pStyle w:val="p"/>
        <w:spacing w:before="0" w:after="0"/>
        <w:ind w:left="0" w:right="0"/>
        <w:rPr>
          <w:rFonts w:ascii="Arial" w:eastAsia="Arial" w:hAnsi="Arial" w:cs="Arial"/>
          <w:i/>
          <w:iCs/>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i/>
          <w:iCs/>
          <w:sz w:val="22"/>
          <w:szCs w:val="22"/>
        </w:rPr>
        <w:t>National Occupational Standards:</w:t>
      </w:r>
    </w:p>
    <w:p w:rsidRPr="503DC450" w:rsidP="00A92C9B">
      <w:pPr>
        <w:pStyle w:val="p"/>
        <w:spacing w:before="0" w:after="0"/>
        <w:ind w:left="0" w:right="0"/>
        <w:rPr>
          <w:rFonts w:ascii="Times New Roman" w:eastAsia="Times New Roman" w:hAnsi="Times New Roman" w:cs="Times New Roman"/>
          <w:sz w:val="22"/>
          <w:szCs w:val="22"/>
        </w:rPr>
      </w:pPr>
      <w:hyperlink r:id="rId12" w:history="1">
        <w:r w:rsidRPr="503DC450">
          <w:rPr>
            <w:rFonts w:ascii="Arial" w:eastAsia="Arial" w:hAnsi="Arial" w:cs="Arial"/>
            <w:color w:val="0000FF"/>
            <w:sz w:val="22"/>
            <w:szCs w:val="22"/>
            <w:u w:val="single" w:color="0000FF"/>
          </w:rPr>
          <w:t>www.skillsforjustice-nosfinder.com/suites.php?suite_id=20</w:t>
        </w:r>
      </w:hyperlink>
    </w:p>
    <w:p w:rsidRPr="503DC450" w:rsidP="00A92C9B">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i/>
          <w:iCs/>
          <w:sz w:val="22"/>
          <w:szCs w:val="22"/>
        </w:rPr>
        <w:t>Skills for Justice also runs an optional recognition scheme for degree progra</w:t>
      </w:r>
      <w:r w:rsidRPr="503DC450">
        <w:rPr>
          <w:rFonts w:ascii="Arial" w:eastAsia="Arial" w:hAnsi="Arial" w:cs="Arial"/>
          <w:i/>
          <w:iCs/>
          <w:sz w:val="22"/>
          <w:szCs w:val="22"/>
        </w:rPr>
        <w:t>mmes, referred to as</w:t>
      </w:r>
      <w:r w:rsidRPr="503DC450">
        <w:rPr>
          <w:rFonts w:ascii="Arial" w:eastAsia="Arial" w:hAnsi="Arial" w:cs="Arial"/>
          <w:sz w:val="22"/>
          <w:szCs w:val="22"/>
        </w:rPr>
        <w:t xml:space="preserve"> </w:t>
      </w:r>
      <w:r w:rsidRPr="503DC450">
        <w:rPr>
          <w:rFonts w:ascii="Arial" w:eastAsia="Arial" w:hAnsi="Arial" w:cs="Arial"/>
          <w:sz w:val="22"/>
          <w:szCs w:val="22"/>
        </w:rPr>
        <w:t>Skillsmark</w:t>
      </w:r>
      <w:r w:rsidRPr="503DC450">
        <w:rPr>
          <w:rFonts w:ascii="Arial" w:eastAsia="Arial" w:hAnsi="Arial" w:cs="Arial"/>
          <w:sz w:val="22"/>
          <w:szCs w:val="22"/>
        </w:rPr>
        <w:t>:</w:t>
      </w:r>
    </w:p>
    <w:p w:rsidRPr="503DC450" w:rsidP="00A92C9B">
      <w:pPr>
        <w:pStyle w:val="p"/>
        <w:spacing w:before="0" w:after="0"/>
        <w:ind w:left="0" w:right="0"/>
        <w:rPr>
          <w:rFonts w:ascii="Times New Roman" w:eastAsia="Times New Roman" w:hAnsi="Times New Roman" w:cs="Times New Roman"/>
          <w:sz w:val="22"/>
          <w:szCs w:val="22"/>
        </w:rPr>
      </w:pPr>
      <w:hyperlink r:id="rId13" w:history="1">
        <w:r w:rsidRPr="503DC450">
          <w:rPr>
            <w:rFonts w:ascii="Arial" w:eastAsia="Arial" w:hAnsi="Arial" w:cs="Arial"/>
            <w:color w:val="0000FF"/>
            <w:sz w:val="22"/>
            <w:szCs w:val="22"/>
            <w:u w:val="single" w:color="0000FF"/>
          </w:rPr>
          <w:t>http://www.skillsforjustice.com/skillsmark</w:t>
        </w:r>
      </w:hyperlink>
    </w:p>
    <w:p w:rsidRPr="503DC450" w:rsidP="00A92C9B">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i/>
          <w:iCs/>
          <w:sz w:val="22"/>
          <w:szCs w:val="22"/>
        </w:rPr>
        <w:t>Programme accreditation is also available thr</w:t>
      </w:r>
      <w:r w:rsidRPr="503DC450">
        <w:rPr>
          <w:rFonts w:ascii="Arial" w:eastAsia="Arial" w:hAnsi="Arial" w:cs="Arial"/>
          <w:i/>
          <w:iCs/>
          <w:sz w:val="22"/>
          <w:szCs w:val="22"/>
        </w:rPr>
        <w:t>ough the Chartered Society of Forensic Sciences</w:t>
      </w:r>
      <w:r w:rsidRPr="503DC450">
        <w:rPr>
          <w:rFonts w:ascii="Arial" w:eastAsia="Arial" w:hAnsi="Arial" w:cs="Arial"/>
          <w:i/>
          <w:iCs/>
          <w:sz w:val="22"/>
          <w:szCs w:val="22"/>
        </w:rPr>
        <w:t xml:space="preserve"> based around adherenc</w:t>
      </w:r>
      <w:r w:rsidRPr="503DC450">
        <w:rPr>
          <w:rFonts w:ascii="Arial" w:eastAsia="Arial" w:hAnsi="Arial" w:cs="Arial"/>
          <w:i/>
          <w:iCs/>
          <w:sz w:val="22"/>
          <w:szCs w:val="22"/>
        </w:rPr>
        <w:t xml:space="preserve">e to its </w:t>
      </w:r>
      <w:r w:rsidRPr="503DC450">
        <w:rPr>
          <w:rFonts w:ascii="Arial" w:eastAsia="Arial" w:hAnsi="Arial" w:cs="Arial"/>
          <w:i/>
          <w:iCs/>
          <w:sz w:val="22"/>
          <w:szCs w:val="22"/>
        </w:rPr>
        <w:t>component standards:</w:t>
      </w:r>
    </w:p>
    <w:p w:rsidRPr="503DC450" w:rsidP="00A92C9B">
      <w:pPr>
        <w:pStyle w:val="p"/>
        <w:spacing w:before="0" w:after="0"/>
        <w:ind w:left="0" w:right="0"/>
        <w:rPr>
          <w:rFonts w:ascii="Times New Roman" w:eastAsia="Times New Roman" w:hAnsi="Times New Roman" w:cs="Times New Roman"/>
          <w:sz w:val="22"/>
          <w:szCs w:val="22"/>
        </w:rPr>
      </w:pPr>
      <w:hyperlink r:id="rId14" w:history="1">
        <w:r w:rsidRPr="503DC450">
          <w:rPr>
            <w:rFonts w:ascii="Arial" w:eastAsia="Arial" w:hAnsi="Arial" w:cs="Arial"/>
            <w:color w:val="0000FF"/>
            <w:sz w:val="22"/>
            <w:szCs w:val="22"/>
            <w:u w:val="single" w:color="0000FF"/>
          </w:rPr>
          <w:t>http://www.charteredsocietyofforensicsciences.org/Accreditation</w:t>
        </w:r>
      </w:hyperlink>
    </w:p>
    <w:p w:rsidRPr="503DC450" w:rsidP="00A92C9B">
      <w:pPr>
        <w:pStyle w:val="p"/>
        <w:spacing w:before="0" w:after="0"/>
        <w:ind w:left="0" w:right="0"/>
        <w:rPr>
          <w:rFonts w:ascii="Arial" w:eastAsia="Arial" w:hAnsi="Arial" w:cs="Arial"/>
          <w:sz w:val="22"/>
          <w:szCs w:val="22"/>
        </w:rPr>
      </w:pPr>
    </w:p>
    <w:p w:rsidRPr="503DC450" w:rsidP="00A92C9B">
      <w:pPr>
        <w:pStyle w:val="p"/>
        <w:spacing w:before="0" w:after="0"/>
        <w:ind w:left="0" w:right="0"/>
        <w:rPr>
          <w:rFonts w:ascii="Times New Roman" w:eastAsia="Times New Roman" w:hAnsi="Times New Roman" w:cs="Times New Roman"/>
          <w:sz w:val="22"/>
          <w:szCs w:val="22"/>
        </w:rPr>
      </w:pPr>
      <w:r w:rsidRPr="503DC450">
        <w:rPr>
          <w:rFonts w:ascii="Arial" w:eastAsia="Arial" w:hAnsi="Arial" w:cs="Arial"/>
          <w:i/>
          <w:iCs/>
          <w:sz w:val="22"/>
          <w:szCs w:val="22"/>
        </w:rPr>
        <w:t>C</w:t>
      </w:r>
      <w:r w:rsidRPr="503DC450">
        <w:rPr>
          <w:rFonts w:ascii="Arial" w:eastAsia="Arial" w:hAnsi="Arial" w:cs="Arial"/>
          <w:i/>
          <w:iCs/>
          <w:sz w:val="22"/>
          <w:szCs w:val="22"/>
        </w:rPr>
        <w:t>odes of practice set by the Forensic Science Regulator and International organization for S</w:t>
      </w:r>
      <w:r w:rsidRPr="503DC450">
        <w:rPr>
          <w:rFonts w:ascii="Arial" w:eastAsia="Arial" w:hAnsi="Arial" w:cs="Arial"/>
          <w:i/>
          <w:iCs/>
          <w:sz w:val="22"/>
          <w:szCs w:val="22"/>
        </w:rPr>
        <w:t>tandardization (ISO) standards:</w:t>
      </w:r>
    </w:p>
    <w:p w:rsidRPr="503DC450" w:rsidP="00A92C9B">
      <w:pPr>
        <w:pStyle w:val="p"/>
        <w:spacing w:before="0" w:after="0"/>
        <w:ind w:left="0" w:right="0"/>
        <w:rPr>
          <w:rFonts w:ascii="Times New Roman" w:eastAsia="Times New Roman" w:hAnsi="Times New Roman" w:cs="Times New Roman"/>
          <w:sz w:val="22"/>
          <w:szCs w:val="22"/>
        </w:rPr>
      </w:pPr>
      <w:hyperlink r:id="rId15" w:history="1">
        <w:r w:rsidRPr="503DC450">
          <w:rPr>
            <w:rFonts w:ascii="Arial" w:eastAsia="Arial" w:hAnsi="Arial" w:cs="Arial"/>
            <w:color w:val="0000FF"/>
            <w:sz w:val="22"/>
            <w:szCs w:val="22"/>
            <w:u w:val="single" w:color="0000FF"/>
          </w:rPr>
          <w:t>http://www.homeoffice.gov.uk/agencies-public-bodies/fsr/codes-practice/</w:t>
        </w:r>
      </w:hyperlink>
    </w:p>
    <w:p w:rsidRPr="503DC450" w:rsidP="00A92C9B">
      <w:pPr>
        <w:pStyle w:val="p"/>
        <w:spacing w:before="0" w:after="0"/>
        <w:ind w:left="0" w:right="0"/>
        <w:rPr>
          <w:rFonts w:ascii="Arial" w:eastAsia="Arial" w:hAnsi="Arial" w:cs="Arial"/>
          <w:sz w:val="22"/>
          <w:szCs w:val="22"/>
        </w:rPr>
      </w:pPr>
    </w:p>
    <w:p w:rsidRPr="503DC450" w:rsidP="00A92C9B">
      <w:pPr>
        <w:pStyle w:val="p"/>
        <w:spacing w:before="0" w:after="200" w:line="276" w:lineRule="auto"/>
        <w:ind w:left="0" w:right="0"/>
        <w:rPr>
          <w:rFonts w:ascii="Times New Roman" w:eastAsia="Times New Roman" w:hAnsi="Times New Roman" w:cs="Times New Roman"/>
          <w:sz w:val="22"/>
          <w:szCs w:val="22"/>
        </w:rPr>
      </w:pPr>
      <w:r w:rsidRPr="503DC450">
        <w:rPr>
          <w:rFonts w:ascii="Arial" w:eastAsia="Arial" w:hAnsi="Arial" w:cs="Arial"/>
          <w:i/>
          <w:iCs/>
          <w:sz w:val="22"/>
          <w:szCs w:val="22"/>
        </w:rPr>
        <w:t>Kingston University website:</w:t>
      </w:r>
    </w:p>
    <w:p w:rsidRPr="503DC450" w:rsidP="00A92C9B">
      <w:pPr>
        <w:pStyle w:val="p"/>
        <w:spacing w:before="0" w:after="200" w:line="276" w:lineRule="auto"/>
        <w:ind w:left="0" w:right="0"/>
        <w:rPr>
          <w:rFonts w:ascii="Times New Roman" w:eastAsia="Times New Roman" w:hAnsi="Times New Roman" w:cs="Times New Roman"/>
          <w:sz w:val="22"/>
          <w:szCs w:val="22"/>
        </w:rPr>
      </w:pPr>
      <w:hyperlink r:id="rId16" w:anchor="modulelist" w:history="1">
        <w:r w:rsidRPr="503DC450">
          <w:rPr>
            <w:rFonts w:ascii="Arial" w:eastAsia="Arial" w:hAnsi="Arial" w:cs="Arial"/>
            <w:color w:val="0000FF"/>
            <w:sz w:val="22"/>
            <w:szCs w:val="22"/>
            <w:u w:val="single" w:color="0000FF"/>
          </w:rPr>
          <w:t>http://www.kingston.ac.uk/postgraduate-course/forensic-analysis-msc/#modulelist</w:t>
        </w:r>
      </w:hyperlink>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795"/>
        <w:gridCol w:w="795"/>
        <w:gridCol w:w="795"/>
        <w:gridCol w:w="795"/>
        <w:gridCol w:w="795"/>
        <w:gridCol w:w="76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CH7080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CH7110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CH7100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LS7030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paragraph" w:customStyle="1" w:styleId="li">
    <w:name w:val="li"/>
    <w:basedOn w:val="Normal"/>
  </w:style>
  <w:style w:type="paragraph" w:customStyle="1" w:styleId="ListParagraph00">
    <w:name w:val="ListParagraph_0"/>
    <w:basedOn w:val="Normal"/>
    <w:pPr>
      <w:spacing w:line="276"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killsforjustice.com/skillsmark" TargetMode="External"/><Relationship Id="rId18"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skillsforjustice-nosfinder.com/suites.php?suite_id=20" TargetMode="External"/><Relationship Id="rId17" Type="http://schemas.openxmlformats.org/officeDocument/2006/relationships/theme" Target="theme/theme1.xml"/><Relationship Id="rId7" Type="http://schemas.openxmlformats.org/officeDocument/2006/relationships/customXml" Target="../customXml/item4.xml"/><Relationship Id="rId16" Type="http://schemas.openxmlformats.org/officeDocument/2006/relationships/hyperlink" Target="http://www.kingston.ac.uk/postgraduate-course/forensic-analysis-msc/" TargetMode="Externa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www.qaa.ac.uk/Publications/InformationAndGuidance/Pages/Subject-benchmark-statement-forensic-science.aspx" TargetMode="External"/><Relationship Id="rId6" Type="http://schemas.openxmlformats.org/officeDocument/2006/relationships/customXml" Target="../customXml/item3.xml"/><Relationship Id="rId15" Type="http://schemas.openxmlformats.org/officeDocument/2006/relationships/hyperlink" Target="http://www.homeoffice.gov.uk/agencies-public-bodies/fsr/codes-practice/" TargetMode="External"/><Relationship Id="rId10" Type="http://schemas.openxmlformats.org/officeDocument/2006/relationships/footer" Target="footer1.xml"/><Relationship Id="rId19" Type="http://schemas.openxmlformats.org/officeDocument/2006/relationships/styles" Target="styles.xml"/><Relationship Id="rId14" Type="http://schemas.openxmlformats.org/officeDocument/2006/relationships/hyperlink" Target="http://www.charteredsocietyofforensicsciences.org/Accreditation"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9B6C8E1-6318-486B-A831-B35C405413E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