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MEng</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Electronic Products Engineering</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21/08/2024</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02/05/2025</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 xml:space="preserve">Teaching Out </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01/09/2024</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19</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Engineering, Computing and the Environment</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School of Engineering</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Electrical, Electronic and Robotic Engineering</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MEng</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Electronic Products Engineering</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BEng (Hons)</w:t>
            </w:r>
          </w:p>
          <w:p w:rsidR="72431AC7" w:rsidP="2030048C" w14:paraId="3E314738"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DipHE</w:t>
            </w:r>
          </w:p>
          <w:p w:rsidR="72431AC7" w:rsidP="2030048C" w14:paraId="7ABC1166"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CertHE</w:t>
            </w:r>
            <w:r>
              <w:br/>
            </w:r>
            <w:r w:rsidRPr="2030048C" w:rsidR="71C545CA">
              <w:rPr>
                <w:rFonts w:ascii="Arial" w:eastAsia="Arial" w:hAnsi="Arial" w:cs="Arial"/>
                <w:b w:val="0"/>
                <w:bCs w:val="0"/>
                <w:sz w:val="24"/>
                <w:szCs w:val="24"/>
                <w:lang w:val="en-GB"/>
              </w:rPr>
              <w:t>BEng</w:t>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p>
          <w:p w:rsidR="72431AC7" w:rsidP="2030048C" w14:paraId="6CCD9CAD"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UFEPE1EPE80</w:t>
            </w: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H693</w:t>
            </w:r>
          </w:p>
        </w:tc>
      </w:tr>
    </w:tbl>
    <w:p w:rsidR="00928A20" w:rsidP="540725A5"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B" w14:textId="77777777" w:rsidTr="2030048C">
        <w:tblPrEx>
          <w:tblW w:w="0" w:type="auto"/>
          <w:tblLook w:val="04A0"/>
        </w:tblPrEx>
        <w:tc>
          <w:tcPr>
            <w:tcW w:w="3186" w:type="dxa"/>
          </w:tcPr>
          <w:p w:rsidR="72431AC7" w:rsidP="5C72847F"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MEng</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Electronic Products Engineering with Professional Placement</w:t>
            </w:r>
          </w:p>
          <w:p w:rsidR="72431AC7" w:rsidP="540725A5" w14:textId="77777777">
            <w:pPr>
              <w:rPr>
                <w:rFonts w:ascii="Arial" w:eastAsia="Arial" w:hAnsi="Arial" w:cs="Arial"/>
                <w:b w:val="0"/>
                <w:bCs w:val="0"/>
                <w:sz w:val="24"/>
                <w:szCs w:val="24"/>
              </w:rPr>
            </w:pPr>
          </w:p>
        </w:tc>
      </w:tr>
      <w:tr w14:paraId="34BB979C" w14:textId="77777777" w:rsidTr="2030048C">
        <w:tblPrEx>
          <w:tblW w:w="0" w:type="auto"/>
          <w:tblLook w:val="04A0"/>
        </w:tblPrEx>
        <w:tc>
          <w:tcPr>
            <w:tcW w:w="3186" w:type="dxa"/>
          </w:tcPr>
          <w:p w:rsidR="72431AC7" w:rsidP="5C72847F"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BEng (Hons)</w:t>
            </w:r>
          </w:p>
          <w:p w:rsidR="72431AC7" w:rsidP="2030048C"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DipHE</w:t>
            </w:r>
          </w:p>
          <w:p w:rsidR="72431AC7" w:rsidP="2030048C"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CertHE</w:t>
            </w:r>
            <w:r>
              <w:br/>
            </w:r>
            <w:r w:rsidRPr="2030048C" w:rsidR="71C545CA">
              <w:rPr>
                <w:rFonts w:ascii="Arial" w:eastAsia="Arial" w:hAnsi="Arial" w:cs="Arial"/>
                <w:b w:val="0"/>
                <w:bCs w:val="0"/>
                <w:sz w:val="24"/>
                <w:szCs w:val="24"/>
                <w:lang w:val="en-GB"/>
              </w:rPr>
              <w:t>BEng</w:t>
            </w:r>
          </w:p>
        </w:tc>
      </w:tr>
      <w:tr w14:paraId="2A120393" w14:textId="77777777" w:rsidTr="2030048C">
        <w:tblPrEx>
          <w:tblW w:w="0" w:type="auto"/>
          <w:tblLook w:val="04A0"/>
        </w:tblPrEx>
        <w:tc>
          <w:tcPr>
            <w:tcW w:w="3186" w:type="dxa"/>
          </w:tcPr>
          <w:p w:rsidR="72431AC7"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textId="01874922">
            <w:pPr>
              <w:rPr>
                <w:rFonts w:ascii="Arial" w:eastAsia="Arial" w:hAnsi="Arial" w:cs="Arial"/>
                <w:b w:val="0"/>
                <w:bCs w:val="0"/>
                <w:sz w:val="24"/>
                <w:szCs w:val="24"/>
                <w:lang w:val="en-GB"/>
              </w:rPr>
            </w:pPr>
          </w:p>
          <w:p w:rsidR="72431AC7" w:rsidP="2030048C"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N/A</w:t>
            </w:r>
          </w:p>
        </w:tc>
      </w:tr>
      <w:tr w14:paraId="78C565E9" w14:textId="77777777" w:rsidTr="2030048C">
        <w:tblPrEx>
          <w:tblW w:w="0" w:type="auto"/>
          <w:tblLook w:val="04A0"/>
        </w:tblPrEx>
        <w:tc>
          <w:tcPr>
            <w:tcW w:w="3186" w:type="dxa"/>
          </w:tcPr>
          <w:p w:rsidR="00420254"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textId="5E5181C9">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H694</w:t>
            </w: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Roehampton Vale</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Primarily campus based (up to 20% of scheduled L&amp;T hours delivered online)</w:t>
            </w: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5</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4</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9</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8</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Kingston University typically uses a range of entry requirements to assess an applicant's suitability for our courses. Most course requirements are based on UCAS Tariff points, usually stipulated as a range, and are sometimes coupled with minimum grades in specific relevant subjects. We may also use interview, portfolio and performance pieces to assess an applicant's suitability for the course. We recognise that every person's journey to Higher Education is different and unique and in some cases we may take into account work experience and other non-standard pathways onto University level study.</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Additionally, all non-UK applicants must meet our English language requirements.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Please see our course pages on the Kingston University website for the most up to date entry requirements</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Not accredited yet</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numPr>
                <w:ilvl w:val="0"/>
                <w:numId w:val="12"/>
              </w:numPr>
              <w:shd w:val="clear" w:color="auto" w:fill="FFFFFE"/>
              <w:spacing w:before="0" w:beforeAutospacing="0" w:after="0" w:afterAutospacing="0" w:line="285" w:lineRule="auto"/>
              <w:ind w:left="720" w:hanging="360"/>
              <w:jc w:val="left"/>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Where a module has more than one element of assessment, in addition to the normal requirement that a student must pass the module on aggregate, there are additional requirements for the student to pass elements of assessment in the module separately in order to achieve an overall pass for the module. Such additional module-specific requirements are outlined in the Module Descriptors. </w:t>
            </w:r>
          </w:p>
          <w:p w:rsidR="5D711985" w:rsidRPr="158602C4" w:rsidP="158602C4">
            <w:pPr>
              <w:numPr>
                <w:ilvl w:val="0"/>
                <w:numId w:val="12"/>
              </w:numPr>
              <w:shd w:val="clear" w:color="auto" w:fill="FFFFFE"/>
              <w:spacing w:before="0" w:beforeAutospacing="0" w:after="0" w:afterAutospacing="0" w:line="285" w:lineRule="auto"/>
              <w:ind w:left="720" w:hanging="360"/>
              <w:jc w:val="left"/>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To comply with the Engineering Council regulations, a maximum of 30 credits in the programme can be compensated. </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The general aim of the Electronic Products Engineering course is to equip students with the theoretical and practical knowledge required to design, analyse, and implement complex electronic systems throughout all phases of the electronic product development cycle, from initial technical feasibility studies to final production-ready equipment development in our increasingly interconnected and technologically advanced world.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More specific aims of the course are to: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numPr>
          <w:ilvl w:val="0"/>
          <w:numId w:val="13"/>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equip students with a multidisciplinary skill set and knowledge base by offering common engineering modules throughout the programme that span across various disciplines. </w:t>
      </w:r>
    </w:p>
    <w:p w:rsidRPr="2030048C" w:rsidP="2030048C">
      <w:pPr>
        <w:pStyle w:val="ListParagraph"/>
        <w:numPr>
          <w:ilvl w:val="0"/>
          <w:numId w:val="13"/>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develop students’ analytical and problem-solving skills, as well as their ability to critically evaluate evidence and assumptions to reach sound judgements, and to effectively communicate their ideas. </w:t>
      </w:r>
    </w:p>
    <w:p w:rsidRPr="2030048C" w:rsidP="2030048C">
      <w:pPr>
        <w:pStyle w:val="ListParagraph"/>
        <w:numPr>
          <w:ilvl w:val="0"/>
          <w:numId w:val="13"/>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furnish students with the leadership skills and know-how needed to generate new knowledge through research and development, as required for chartered engineers. </w:t>
      </w:r>
    </w:p>
    <w:p w:rsidRPr="2030048C" w:rsidP="2030048C">
      <w:pPr>
        <w:pStyle w:val="ListParagraph"/>
        <w:numPr>
          <w:ilvl w:val="0"/>
          <w:numId w:val="13"/>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equip students with the research and employability skills required for advanced studies and work in electronic products engineering, particularly in the areas of product development and project management. </w:t>
      </w:r>
    </w:p>
    <w:p w:rsidRPr="2030048C" w:rsidP="2030048C">
      <w:pPr>
        <w:pStyle w:val="ListParagraph"/>
        <w:numPr>
          <w:ilvl w:val="0"/>
          <w:numId w:val="13"/>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provide graduates with a comprehensive knowledge of the electronic product development cycle, including technical feasibility studies, requirements analysis, design, prototyping, testing, validation, and production. </w:t>
      </w:r>
    </w:p>
    <w:p w:rsidRPr="2030048C" w:rsidP="2030048C">
      <w:pPr>
        <w:pStyle w:val="ListParagraph"/>
        <w:numPr>
          <w:ilvl w:val="0"/>
          <w:numId w:val="13"/>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foster graduates’ understanding of sustainability and health and safety within their discipline, and the reflective skills to continually develop themselves professionally. </w:t>
      </w:r>
    </w:p>
    <w:p w:rsidRPr="2030048C" w:rsidP="2030048C">
      <w:pPr>
        <w:pStyle w:val="ListParagraph"/>
        <w:numPr>
          <w:ilvl w:val="0"/>
          <w:numId w:val="13"/>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ensure that graduates have the ability and confidence to take on leadership roles in major engineering projects. </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Apply a comprehensive knowledge of mathematics, science, and engineering to design, analyse, and optimize electronic systems throughout the product development cycle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Formulate and analyse complex electronic product development problems to reach substantiated conclusions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Use practical laboratory and workshop skills to investigate and test electronic systems and components throughout the product development cycle</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Examine the behaviour of circuits and systems, including power, control, and communication systems, in the context of product development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Select and apply appropriate computational and analytical techniques to model electronic product development processes, discussing the limitations of the techniques employed</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Select and apply appropriate materials, equipment, engineering technologies, and processes for manufacturing and assembling electronic products, recognizing their limitations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 comprehensive knowledge of materials, devices, and technologies used in electronic products engineering, and their limitations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Select and critically evaluate technical literature and other sources of information to solve electronic product development problems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Design and conduct experiments to validate and optimise electronic systems and components throughout the product development cycle, interpreting and presenting data in a clear and concise manner</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Apply a comprehensive knowledge of electromagnetic fields and waves to analyse and design communication systems within electronic products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Design electronic products that meet desired specifications and constraints while considering factors such as safety, reliability, and cost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Demonstrate practical skills necessary for prototyping and testing electrical and electronic engineering systems, ensuring their effectiveness, reliability and safety</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F"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A5</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Evaluate the environmental impact of electronic systems and design solutions that minimise adverse impacts throughout the product development cycle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B5</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Identify and analyse ethical concerns related to electronic product development projects and make reasoned ethical choices informed by professional codes of conduct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C5</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Function effectively as an individual, and as a member or leader of a team, evaluating the effectiveness of own and team performance in electronic product development projects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0"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A6</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Develop a critical awareness of new developments in the field of electronic products engineering and their potential impact on industry and society</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B6</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Use a risk management process to identify, evaluate, and mitigate risks associated with electronic product development projects or activities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C6</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Communicate effectively on electronic product development matters with technical and non-technical audiences, evaluating the effectiveness of the methods used</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1"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A7</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Apply the principles of coding and algorithms for signal and image processing, data analysis, and control in electronic product development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B7</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Adopt an inclusive approach to engineering practice and recognize the responsibilities, benefits, and importance of supporting equality, diversity, and inclusion in electronic product development projects and activities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C7</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Adopt a holistic and proportionate approach to the mitigation of security risks associated with electronic product development projects and activities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Full details of each module will be provided in module descriptors and in the module canvas pages.</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MEng</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Electronic Products Engineering</w:t>
      </w:r>
    </w:p>
    <w:p w:rsidR="008B5CAF" w:rsidRPr="008B5CAF" w:rsidP="008B5CAF" w14:paraId="22073769" w14:textId="77777777">
      <w:pPr>
        <w:rPr>
          <w:rFonts w:eastAsia="Arial"/>
        </w:rPr>
      </w:pPr>
    </w:p>
    <w:p w:rsidR="035B6837" w:rsidP="2030048C" w14:paraId="18DB58E7" w14:textId="4FCC7D0E">
      <w:pPr>
        <w:rPr>
          <w:rFonts w:ascii="Arial" w:eastAsia="Arial" w:hAnsi="Arial" w:cs="Arial"/>
          <w:color w:val="FF0000"/>
          <w:sz w:val="24"/>
          <w:szCs w:val="24"/>
          <w:lang w:val="en-GB"/>
        </w:rPr>
      </w:pPr>
    </w:p>
    <w:tbl>
      <w:tblPr>
        <w:tblW w:w="9156"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35"/>
        <w:gridCol w:w="915"/>
        <w:gridCol w:w="840"/>
        <w:gridCol w:w="1275"/>
        <w:gridCol w:w="1546"/>
        <w:gridCol w:w="795"/>
        <w:gridCol w:w="788"/>
      </w:tblGrid>
      <w:tr w14:paraId="6AECDE82"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16D2869" w14:textId="2B0B03C0">
            <w:pPr>
              <w:rPr>
                <w:rFonts w:ascii="Arial" w:eastAsia="Arial" w:hAnsi="Arial" w:cs="Arial"/>
                <w:sz w:val="24"/>
                <w:szCs w:val="24"/>
              </w:rPr>
            </w:pPr>
            <w:r w:rsidRPr="540725A5" w:rsidR="073AEBF5">
              <w:rPr>
                <w:rFonts w:ascii="Arial" w:eastAsia="Arial" w:hAnsi="Arial" w:cs="Arial"/>
                <w:b/>
                <w:bCs/>
                <w:sz w:val="24"/>
                <w:szCs w:val="24"/>
              </w:rPr>
              <w:t>Level 4</w:t>
            </w:r>
          </w:p>
        </w:tc>
      </w:tr>
      <w:tr w14:paraId="26875B0A"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3763F788" w14:textId="03CC064E">
            <w:pPr>
              <w:rPr>
                <w:rFonts w:ascii="Arial" w:eastAsia="Arial" w:hAnsi="Arial" w:cs="Arial"/>
                <w:sz w:val="24"/>
                <w:szCs w:val="24"/>
                <w:lang w:val="en-GB"/>
              </w:rPr>
            </w:pPr>
            <w:r w:rsidRPr="2030048C" w:rsidR="073AEBF5">
              <w:rPr>
                <w:rFonts w:ascii="Arial" w:eastAsia="Arial" w:hAnsi="Arial" w:cs="Arial"/>
                <w:b/>
                <w:bCs/>
                <w:sz w:val="24"/>
                <w:szCs w:val="24"/>
                <w:lang w:val="en-GB"/>
              </w:rPr>
              <w:t>MEng</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Electronic Products Engineering</w:t>
            </w:r>
          </w:p>
        </w:tc>
      </w:tr>
      <w:tr w14:paraId="448CA5C0"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891653" w14:textId="67E6A441">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3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300AC18" w14:textId="6796540B">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AA86F48" w14:textId="7BADD3C9">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024BC7D" w14:textId="1895BF0C">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BDCD2F5" w14:textId="68764A3C">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90DC0BD" w14:textId="1EBE08C5">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546"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CE5963D" w14:textId="60D7E41B">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679B52" w14:textId="064BCCD7">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596E637" w14:textId="0182CCE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CEF8052"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0662DB9" w14:textId="47B37178">
            <w:pPr>
              <w:rPr>
                <w:rFonts w:ascii="Arial" w:eastAsia="Arial" w:hAnsi="Arial" w:cs="Arial"/>
                <w:sz w:val="24"/>
                <w:szCs w:val="24"/>
                <w:lang w:val="en-GB"/>
              </w:rPr>
            </w:pPr>
            <w:r w:rsidRPr="2030048C" w:rsidR="073AEBF5">
              <w:rPr>
                <w:rFonts w:ascii="Arial" w:eastAsia="Arial" w:hAnsi="Arial" w:cs="Arial"/>
                <w:sz w:val="24"/>
                <w:szCs w:val="24"/>
                <w:lang w:val="en-GB"/>
              </w:rPr>
              <w:t>Electrical Engineering Principles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DC019E5"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ER4002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B960F8"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B490679"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42AD06"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304EF49" w14:textId="5DF0FE34">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A8495D6"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3BC9C472" w14:textId="05FADE53">
            <w:pPr>
              <w:pStyle w:val="paragraph"/>
              <w:spacing w:before="0" w:beforeAutospacing="0" w:after="0" w:afterAutospacing="0"/>
              <w:jc w:val="center"/>
              <w:rPr>
                <w:rFonts w:ascii="Arial" w:eastAsia="Arial" w:hAnsi="Arial" w:cs="Arial"/>
                <w:sz w:val="24"/>
                <w:szCs w:val="24"/>
              </w:rPr>
            </w:pPr>
          </w:p>
        </w:tc>
      </w:tr>
      <w:tr w14:paraId="2CEF8053"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Electronic Circuits and Systems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ER4001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4"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Engineering Mathematics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EG4017</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5"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Introduction to Programming</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ER4003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6"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Microcontrollers and Interface Electronics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ER4006</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7"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Navigate for the Professional Engineer</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ER4008</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bl>
    <w:p w:rsidR="66934EB1" w:rsidP="5C72847F" w14:paraId="53D02BA1" w14:textId="78CFDA01">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29C85CBA" w14:textId="09F9355D">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7A33046F">
        <w:rPr>
          <w:rFonts w:ascii="Arial" w:eastAsia="Arial" w:hAnsi="Arial" w:cs="Arial"/>
          <w:color w:val="000000" w:themeColor="text1" w:themeShade="FF" w:themeTint="FF"/>
          <w:sz w:val="24"/>
          <w:szCs w:val="24"/>
        </w:rPr>
        <w:t>Exit Awards at Level 4</w:t>
      </w:r>
    </w:p>
    <w:p w:rsidR="66934EB1" w:rsidP="5C72847F" w14:paraId="1F4B928D" w14:textId="31F67159">
      <w:pPr>
        <w:rPr>
          <w:rFonts w:ascii="Arial" w:eastAsia="Arial" w:hAnsi="Arial" w:cs="Arial"/>
          <w:color w:val="0070C0"/>
          <w:sz w:val="22"/>
          <w:szCs w:val="22"/>
        </w:rPr>
      </w:pPr>
    </w:p>
    <w:p w:rsidR="7A33046F" w:rsidRPr="2030048C" w:rsidP="2030048C" w14:paraId="33FA7816" w14:textId="3EB90FAF">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course at this point who have successfully completed 120 credits at level 4 or above are eligible for the award of Certificate of Higher Education.</w:t>
      </w:r>
    </w:p>
    <w:p w:rsidR="7A33046F" w:rsidRPr="2030048C" w:rsidP="2030048C">
      <w:pPr>
        <w:pStyle w:val="Heading3"/>
        <w:ind w:left="570"/>
        <w:jc w:val="center"/>
        <w:outlineLvl w:val="2"/>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66934EB1" w:rsidP="2030048C" w14:textId="3EB90FAF">
      <w:pPr>
        <w:rPr>
          <w:rFonts w:ascii="Arial" w:eastAsia="Arial" w:hAnsi="Arial" w:cs="Arial"/>
          <w:color w:val="000000" w:themeColor="text1" w:themeShade="FF" w:themeTint="FF"/>
          <w:sz w:val="24"/>
          <w:szCs w:val="24"/>
          <w:lang w:val="en-GB"/>
        </w:rPr>
      </w:pPr>
      <w:r w:rsidRPr="2030048C" w:rsidR="7A33046F">
        <w:rPr>
          <w:rStyle w:val="normaltextrun"/>
          <w:rFonts w:ascii="Arial" w:eastAsia="Arial" w:hAnsi="Arial" w:cs="Arial"/>
          <w:color w:val="000000" w:themeColor="text1" w:themeShade="FF" w:themeTint="FF"/>
          <w:sz w:val="24"/>
          <w:szCs w:val="24"/>
          <w:lang w:val="en-GB"/>
        </w:rPr>
        <w:t> </w:t>
      </w:r>
    </w:p>
    <w:p w:rsidR="66934EB1" w:rsidP="66934EB1" w14:paraId="5E8B465D" w14:textId="6C9FE414">
      <w:pPr>
        <w:rPr>
          <w:rFonts w:ascii="Arial" w:eastAsia="Arial" w:hAnsi="Arial" w:cs="Arial"/>
          <w:color w:val="FF0000"/>
        </w:rPr>
      </w:pPr>
    </w:p>
    <w:p w:rsidR="035B6837" w:rsidP="2030048C" w14:paraId="35C9C3C3" w14:textId="5072507E">
      <w:pPr>
        <w:rPr>
          <w:rFonts w:ascii="Arial" w:eastAsia="Arial" w:hAnsi="Arial" w:cs="Arial"/>
          <w:color w:val="FF0000"/>
          <w:sz w:val="22"/>
          <w:szCs w:val="22"/>
          <w:lang w:val="en-GB"/>
        </w:rPr>
      </w:pPr>
    </w:p>
    <w:tbl>
      <w:tblPr>
        <w:tblW w:w="9140"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65"/>
        <w:gridCol w:w="915"/>
        <w:gridCol w:w="810"/>
        <w:gridCol w:w="1275"/>
        <w:gridCol w:w="1425"/>
        <w:gridCol w:w="825"/>
        <w:gridCol w:w="863"/>
      </w:tblGrid>
      <w:tr w14:paraId="10DC85BA"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EE6C511" w14:textId="30F3F3B7">
            <w:pPr>
              <w:rPr>
                <w:rFonts w:ascii="Arial" w:eastAsia="Arial" w:hAnsi="Arial" w:cs="Arial"/>
              </w:rPr>
            </w:pPr>
            <w:r w:rsidRPr="66934EB1">
              <w:rPr>
                <w:rFonts w:ascii="Arial" w:eastAsia="Arial" w:hAnsi="Arial" w:cs="Arial"/>
                <w:b/>
                <w:bCs/>
              </w:rPr>
              <w:t>Level 5</w:t>
            </w:r>
          </w:p>
        </w:tc>
      </w:tr>
      <w:tr w14:paraId="1514BE75"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3D8330" w14:textId="73F14FE4">
            <w:pPr>
              <w:rPr>
                <w:rFonts w:ascii="Arial" w:eastAsia="Arial" w:hAnsi="Arial" w:cs="Arial"/>
                <w:lang w:val="en-GB"/>
              </w:rPr>
            </w:pPr>
            <w:r w:rsidRPr="2030048C">
              <w:rPr>
                <w:rFonts w:ascii="Arial" w:eastAsia="Arial" w:hAnsi="Arial" w:cs="Arial"/>
                <w:b/>
                <w:bCs/>
                <w:lang w:val="en-GB"/>
              </w:rPr>
              <w:t>MEng</w:t>
            </w:r>
            <w:r w:rsidRPr="2030048C">
              <w:rPr>
                <w:rFonts w:ascii="Arial" w:eastAsia="Arial" w:hAnsi="Arial" w:cs="Arial"/>
                <w:b/>
                <w:bCs/>
                <w:lang w:val="en-GB"/>
              </w:rPr>
              <w:t xml:space="preserve"> </w:t>
            </w:r>
            <w:r w:rsidRPr="2030048C">
              <w:rPr>
                <w:rFonts w:ascii="Arial" w:eastAsia="Arial" w:hAnsi="Arial" w:cs="Arial"/>
                <w:b/>
                <w:bCs/>
                <w:lang w:val="en-GB"/>
              </w:rPr>
              <w:t>Electronic Products Engineering</w:t>
            </w:r>
          </w:p>
        </w:tc>
      </w:tr>
      <w:tr w14:paraId="6F03CED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3D2EF5E" w14:textId="2E1C9533">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405391E" w14:textId="6CEC5246">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E0B68C1" w14:textId="5F2B823E">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7D3B878" w14:textId="7BE502F4">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DBF801D" w14:textId="114C6D19">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92AA42" w14:textId="10F8ACE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AB6AEA2" w14:textId="5E2ADAA2">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CC454E" w14:textId="347CAAEA">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B88CB09" w14:textId="410470F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3C84FB4"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53069F" w14:textId="085F1259">
            <w:pPr>
              <w:rPr>
                <w:rFonts w:ascii="Arial" w:eastAsia="Arial" w:hAnsi="Arial" w:cs="Arial"/>
                <w:sz w:val="24"/>
                <w:szCs w:val="24"/>
                <w:lang w:val="en-GB"/>
              </w:rPr>
            </w:pPr>
            <w:r w:rsidRPr="2030048C" w:rsidR="073AEBF5">
              <w:rPr>
                <w:rFonts w:ascii="Arial" w:eastAsia="Arial" w:hAnsi="Arial" w:cs="Arial"/>
                <w:sz w:val="24"/>
                <w:szCs w:val="24"/>
                <w:lang w:val="en-GB"/>
              </w:rPr>
              <w:t>Computer-Aided Electronic Design</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35EC96D"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ER5005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D2C8F1"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60841D3"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ABFEEFB"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F18AC6" w14:textId="5DF0A782">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9CCF5F6"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594FA4B9" w14:textId="28FBC4CB">
            <w:pPr>
              <w:pStyle w:val="paragraph"/>
              <w:spacing w:before="0" w:beforeAutospacing="0" w:after="0" w:afterAutospacing="0"/>
              <w:jc w:val="center"/>
              <w:rPr>
                <w:rFonts w:ascii="Arial" w:eastAsia="Arial" w:hAnsi="Arial" w:cs="Arial"/>
                <w:sz w:val="24"/>
                <w:szCs w:val="24"/>
              </w:rPr>
            </w:pPr>
          </w:p>
        </w:tc>
      </w:tr>
      <w:tr w14:paraId="23C84FB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Exploring Engineering Project Management</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EG5016</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6"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Instrumentation and Measurement</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ER5001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7"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Introduction to Artificial Intelligence</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ER5002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8"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Numerical Analysis and Computing</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EG5015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9"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Systems Engineering</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ER5003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ED519C4"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1FC664C" w14:textId="03C15C9E">
            <w:pPr>
              <w:rPr>
                <w:rFonts w:ascii="Arial" w:eastAsia="Arial" w:hAnsi="Arial" w:cs="Arial"/>
                <w:sz w:val="24"/>
                <w:szCs w:val="24"/>
              </w:rPr>
            </w:pPr>
            <w:r w:rsidRPr="7AD52F4D" w:rsidR="06A3B627">
              <w:rPr>
                <w:rFonts w:ascii="Arial" w:eastAsia="Arial" w:hAnsi="Arial" w:cs="Arial"/>
                <w:b/>
                <w:bCs/>
                <w:sz w:val="24"/>
                <w:szCs w:val="24"/>
              </w:rPr>
              <w:t xml:space="preserve"> </w:t>
            </w:r>
            <w:r w:rsidRPr="7AD52F4D" w:rsidR="073AEBF5">
              <w:rPr>
                <w:rFonts w:ascii="Arial" w:eastAsia="Arial" w:hAnsi="Arial" w:cs="Arial"/>
                <w:b/>
                <w:bCs/>
                <w:sz w:val="24"/>
                <w:szCs w:val="24"/>
              </w:rPr>
              <w:t>Optional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A2434B1" w14:textId="0EA4E7AA">
            <w:pPr>
              <w:jc w:val="center"/>
              <w:rPr>
                <w:rFonts w:ascii="Arial" w:eastAsia="Arial" w:hAnsi="Arial" w:cs="Arial"/>
                <w:sz w:val="24"/>
                <w:szCs w:val="24"/>
              </w:rPr>
            </w:pP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656C534" w14:textId="783B089B">
            <w:pPr>
              <w:jc w:val="center"/>
              <w:rPr>
                <w:rFonts w:ascii="Arial" w:eastAsia="Arial" w:hAnsi="Arial" w:cs="Arial"/>
                <w:sz w:val="24"/>
                <w:szCs w:val="24"/>
              </w:rPr>
            </w:pP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D46A005" w14:textId="49262EB7">
            <w:pPr>
              <w:jc w:val="center"/>
              <w:rPr>
                <w:rFonts w:ascii="Arial" w:eastAsia="Arial" w:hAnsi="Arial" w:cs="Arial"/>
                <w:sz w:val="24"/>
                <w:szCs w:val="24"/>
              </w:rPr>
            </w:pP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DB59B4E" w14:textId="44FA361C">
            <w:pPr>
              <w:jc w:val="center"/>
              <w:rPr>
                <w:rFonts w:ascii="Arial" w:eastAsia="Arial" w:hAnsi="Arial" w:cs="Arial"/>
                <w:sz w:val="24"/>
                <w:szCs w:val="24"/>
              </w:rPr>
            </w:pP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657BECB" w14:textId="151C3355">
            <w:pPr>
              <w:jc w:val="center"/>
              <w:rPr>
                <w:rFonts w:ascii="Arial" w:eastAsia="Arial" w:hAnsi="Arial" w:cs="Arial"/>
                <w:sz w:val="24"/>
                <w:szCs w:val="24"/>
              </w:rPr>
            </w:pP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144984E" w14:textId="7C66223A">
            <w:pPr>
              <w:jc w:val="center"/>
              <w:rPr>
                <w:rFonts w:ascii="Arial" w:eastAsia="Arial" w:hAnsi="Arial" w:cs="Arial"/>
                <w:sz w:val="24"/>
                <w:szCs w:val="24"/>
              </w:rPr>
            </w:pP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5847AB7" w14:textId="72CBD8C5">
            <w:pPr>
              <w:jc w:val="center"/>
              <w:rPr>
                <w:rFonts w:ascii="Arial" w:eastAsia="Arial" w:hAnsi="Arial" w:cs="Arial"/>
                <w:sz w:val="24"/>
                <w:szCs w:val="24"/>
              </w:rPr>
            </w:pPr>
          </w:p>
        </w:tc>
      </w:tr>
      <w:tr w14:paraId="5D7D13A1"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B1728E1" w14:textId="0EF531FA">
            <w:pPr>
              <w:rPr>
                <w:rFonts w:ascii="Arial" w:eastAsia="Arial" w:hAnsi="Arial" w:cs="Arial"/>
                <w:sz w:val="24"/>
                <w:szCs w:val="24"/>
                <w:lang w:val="en-GB"/>
              </w:rPr>
            </w:pPr>
            <w:r w:rsidRPr="2030048C" w:rsidR="073AEBF5">
              <w:rPr>
                <w:rFonts w:ascii="Arial" w:eastAsia="Arial" w:hAnsi="Arial" w:cs="Arial"/>
                <w:sz w:val="24"/>
                <w:szCs w:val="24"/>
                <w:lang w:val="en-GB"/>
              </w:rPr>
              <w:t>Industrial Placement</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CF6C762" w14:textId="45687EA0">
            <w:pPr>
              <w:jc w:val="center"/>
              <w:rPr>
                <w:rFonts w:ascii="Arial" w:eastAsia="Arial" w:hAnsi="Arial" w:cs="Arial"/>
                <w:sz w:val="24"/>
                <w:szCs w:val="24"/>
                <w:lang w:val="en-GB"/>
              </w:rPr>
            </w:pPr>
            <w:r w:rsidRPr="2030048C" w:rsidR="073AEBF5">
              <w:rPr>
                <w:rFonts w:ascii="Arial" w:eastAsia="Arial" w:hAnsi="Arial" w:cs="Arial"/>
                <w:sz w:val="24"/>
                <w:szCs w:val="24"/>
                <w:lang w:val="en-GB"/>
              </w:rPr>
              <w:t>ME5023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CFEC962" w14:textId="443D09D7">
            <w:pPr>
              <w:jc w:val="center"/>
              <w:rPr>
                <w:rFonts w:ascii="Arial" w:eastAsia="Arial" w:hAnsi="Arial" w:cs="Arial"/>
                <w:sz w:val="24"/>
                <w:szCs w:val="24"/>
                <w:lang w:val="en-GB"/>
              </w:rPr>
            </w:pPr>
            <w:r w:rsidRPr="2030048C" w:rsidR="073AEBF5">
              <w:rPr>
                <w:rFonts w:ascii="Arial" w:eastAsia="Arial" w:hAnsi="Arial" w:cs="Arial"/>
                <w:sz w:val="24"/>
                <w:szCs w:val="24"/>
                <w:lang w:val="en-GB"/>
              </w:rPr>
              <w:t>120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B2F918E" w14:textId="219E46FC">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8E3ACBA" w14:textId="5BEACE71">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AD489F6" w14:textId="710E496D">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5BBE4BE" w14:textId="2E9CCE1A">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637BB90B" w14:textId="31F07BCA">
            <w:pPr>
              <w:jc w:val="center"/>
              <w:rPr>
                <w:rFonts w:ascii="Arial" w:eastAsia="Arial" w:hAnsi="Arial" w:cs="Arial"/>
                <w:sz w:val="24"/>
                <w:szCs w:val="24"/>
              </w:rPr>
            </w:pPr>
          </w:p>
        </w:tc>
      </w:tr>
    </w:tbl>
    <w:p w:rsidR="66934EB1" w:rsidP="5C72847F" w14:paraId="62198AF0" w14:textId="1500C4C7">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65FF68BE" w14:textId="0532B320">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3891A81D">
        <w:rPr>
          <w:rFonts w:ascii="Arial" w:eastAsia="Arial" w:hAnsi="Arial" w:cs="Arial"/>
          <w:color w:val="000000" w:themeColor="text1" w:themeShade="FF" w:themeTint="FF"/>
          <w:sz w:val="24"/>
          <w:szCs w:val="24"/>
        </w:rPr>
        <w:t>Exit Awards at Level 5</w:t>
      </w:r>
    </w:p>
    <w:p w:rsidR="66934EB1" w:rsidP="5C72847F" w14:paraId="1CF02DB6" w14:textId="7597772D">
      <w:pPr>
        <w:rPr>
          <w:rFonts w:ascii="Arial" w:eastAsia="Arial" w:hAnsi="Arial" w:cs="Arial"/>
          <w:color w:val="0070C0"/>
          <w:sz w:val="24"/>
          <w:szCs w:val="24"/>
        </w:rPr>
      </w:pPr>
    </w:p>
    <w:p w:rsidR="3891A81D" w:rsidRPr="2030048C" w:rsidP="2030048C" w14:paraId="268D6129" w14:textId="5C84D198">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at this point who have successfully completed 120 credits at level 5 or above are eligible for the award of Diploma of Higher Education.</w:t>
      </w:r>
    </w:p>
    <w:p w:rsidR="66934EB1" w:rsidP="2030048C" w14:textId="5C84D198">
      <w:pPr>
        <w:rPr>
          <w:rFonts w:ascii="Arial" w:eastAsia="Arial" w:hAnsi="Arial" w:cs="Arial"/>
          <w:color w:val="000000" w:themeColor="text1" w:themeShade="FF" w:themeTint="FF"/>
          <w:sz w:val="24"/>
          <w:szCs w:val="24"/>
          <w:lang w:val="en-GB"/>
        </w:rPr>
      </w:pPr>
    </w:p>
    <w:p w:rsidR="66934EB1" w:rsidP="540725A5" w14:paraId="3F1CEAE3" w14:textId="65ECFB32">
      <w:pPr>
        <w:rPr>
          <w:rFonts w:ascii="Arial" w:eastAsia="Arial" w:hAnsi="Arial" w:cs="Arial"/>
          <w:color w:val="FF0000"/>
          <w:sz w:val="24"/>
          <w:szCs w:val="24"/>
        </w:rPr>
      </w:pPr>
    </w:p>
    <w:p w:rsidR="035B6837" w:rsidP="2030048C" w14:paraId="1470770A" w14:textId="113330E4">
      <w:pPr>
        <w:rPr>
          <w:rFonts w:ascii="Arial" w:eastAsia="Arial" w:hAnsi="Arial" w:cs="Arial"/>
          <w:color w:val="FF0000"/>
          <w:sz w:val="24"/>
          <w:szCs w:val="24"/>
          <w:lang w:val="en-GB"/>
        </w:rPr>
      </w:pPr>
    </w:p>
    <w:tbl>
      <w:tblPr>
        <w:tblW w:w="9061"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15"/>
        <w:gridCol w:w="810"/>
        <w:gridCol w:w="1275"/>
        <w:gridCol w:w="1440"/>
        <w:gridCol w:w="799"/>
        <w:gridCol w:w="810"/>
      </w:tblGrid>
      <w:tr w14:paraId="549E8583"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65CD886" w14:textId="3C52746D">
            <w:pPr>
              <w:rPr>
                <w:rFonts w:ascii="Arial" w:eastAsia="Arial" w:hAnsi="Arial" w:cs="Arial"/>
                <w:sz w:val="24"/>
                <w:szCs w:val="24"/>
              </w:rPr>
            </w:pPr>
            <w:r w:rsidRPr="540725A5" w:rsidR="073AEBF5">
              <w:rPr>
                <w:rFonts w:ascii="Arial" w:eastAsia="Arial" w:hAnsi="Arial" w:cs="Arial"/>
                <w:b/>
                <w:bCs/>
                <w:sz w:val="24"/>
                <w:szCs w:val="24"/>
              </w:rPr>
              <w:t>Level 6</w:t>
            </w:r>
          </w:p>
        </w:tc>
      </w:tr>
      <w:tr w14:paraId="35C8B018"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68E632" w14:textId="6F9C68D4">
            <w:pPr>
              <w:rPr>
                <w:rFonts w:ascii="Arial" w:eastAsia="Arial" w:hAnsi="Arial" w:cs="Arial"/>
                <w:sz w:val="24"/>
                <w:szCs w:val="24"/>
                <w:lang w:val="en-GB"/>
              </w:rPr>
            </w:pPr>
            <w:r w:rsidRPr="2030048C" w:rsidR="073AEBF5">
              <w:rPr>
                <w:rFonts w:ascii="Arial" w:eastAsia="Arial" w:hAnsi="Arial" w:cs="Arial"/>
                <w:b/>
                <w:bCs/>
                <w:sz w:val="24"/>
                <w:szCs w:val="24"/>
                <w:lang w:val="en-GB"/>
              </w:rPr>
              <w:t>MEng</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Electronic Products Engineering</w:t>
            </w:r>
          </w:p>
        </w:tc>
      </w:tr>
      <w:tr w14:paraId="7FFB693D"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F16B414" w14:textId="4F4BD79F">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309A15E" w14:textId="48E8C980">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3B8B3A" w14:textId="771B73B4">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D58C6E2" w14:textId="45C2BEA2">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004ED17" w14:textId="102093DE">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A04288" w14:textId="0007E46D">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91A6C28" w14:textId="4050E839">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DF4048" w14:textId="71AF9355">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ADD6D32" w14:textId="389ADDCF">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5B322022"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47134EA" w14:textId="7CD3FD66">
            <w:pPr>
              <w:rPr>
                <w:rFonts w:ascii="Arial" w:eastAsia="Arial" w:hAnsi="Arial" w:cs="Arial"/>
                <w:sz w:val="24"/>
                <w:szCs w:val="24"/>
                <w:lang w:val="en-GB"/>
              </w:rPr>
            </w:pPr>
            <w:r w:rsidRPr="2030048C" w:rsidR="073AEBF5">
              <w:rPr>
                <w:rFonts w:ascii="Arial" w:eastAsia="Arial" w:hAnsi="Arial" w:cs="Arial"/>
                <w:sz w:val="24"/>
                <w:szCs w:val="24"/>
                <w:lang w:val="en-GB"/>
              </w:rPr>
              <w:t>Advanced Devices and Electronic Systems Design</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3297D0"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ER6001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5E88AAE"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03E4108"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ED99AC1"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52FC5BD" w14:textId="3A275878">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2E0EA72"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638FC404" w14:textId="24A9B0F1">
            <w:pPr>
              <w:pStyle w:val="paragraph"/>
              <w:spacing w:before="0" w:beforeAutospacing="0" w:after="0" w:afterAutospacing="0"/>
              <w:jc w:val="center"/>
              <w:rPr>
                <w:rFonts w:ascii="Arial" w:eastAsia="Arial" w:hAnsi="Arial" w:cs="Arial"/>
                <w:sz w:val="24"/>
                <w:szCs w:val="24"/>
              </w:rPr>
            </w:pPr>
          </w:p>
        </w:tc>
      </w:tr>
      <w:tr w14:paraId="5B322023"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Advanced Microcontrollers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ER6005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4"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Applied Business Management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EG6026</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5"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Deep Learning for Wireless Networks and Communications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AUG-26-07916</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6"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Electronic Prototyping</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ER6002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7"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Individual Project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ME6020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bl>
    <w:p w:rsidR="66934EB1" w:rsidP="5C72847F" w14:paraId="0859BEA6" w14:textId="4EC83693">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184A5A93" w14:textId="5FC3631A">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6DF80A31">
        <w:rPr>
          <w:rFonts w:ascii="Arial" w:eastAsia="Arial" w:hAnsi="Arial" w:cs="Arial"/>
          <w:color w:val="000000" w:themeColor="text1" w:themeShade="FF" w:themeTint="FF"/>
          <w:sz w:val="24"/>
          <w:szCs w:val="24"/>
        </w:rPr>
        <w:t>Exit Awards at Level 6</w:t>
      </w:r>
    </w:p>
    <w:p w:rsidR="66934EB1" w:rsidP="5C72847F" w14:paraId="1CF3416B" w14:textId="1812B43E">
      <w:pPr>
        <w:rPr>
          <w:rFonts w:ascii="Arial" w:eastAsia="Arial" w:hAnsi="Arial" w:cs="Arial"/>
          <w:color w:val="0070C0"/>
          <w:sz w:val="24"/>
          <w:szCs w:val="24"/>
        </w:rPr>
      </w:pPr>
    </w:p>
    <w:p w:rsidR="6DF80A31" w:rsidRPr="2030048C" w:rsidP="2030048C" w14:paraId="5E579705" w14:textId="25B67DE5">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without completing the full 120 credits but have successfully completed 60 credits at level 6 or above are eligible for the award of an Ordinary Degree.</w:t>
      </w:r>
    </w:p>
    <w:p w:rsidR="6DF80A31"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66934EB1" w:rsidP="2030048C" w14:textId="25B67DE5">
      <w:pPr>
        <w:rPr>
          <w:rFonts w:ascii="Arial" w:eastAsia="Arial" w:hAnsi="Arial" w:cs="Arial"/>
          <w:color w:val="000000" w:themeColor="text1"/>
          <w:sz w:val="24"/>
          <w:szCs w:val="24"/>
          <w:lang w:val="en-GB"/>
        </w:rPr>
      </w:pPr>
    </w:p>
    <w:p w:rsidR="035B6837" w:rsidP="2030048C" w14:paraId="40B03009" w14:textId="0280762A">
      <w:pPr>
        <w:rPr>
          <w:rFonts w:ascii="Arial" w:eastAsia="Arial" w:hAnsi="Arial" w:cs="Arial"/>
          <w:color w:val="FF0000"/>
          <w:sz w:val="24"/>
          <w:szCs w:val="24"/>
          <w:lang w:val="en-GB"/>
        </w:rPr>
      </w:pPr>
    </w:p>
    <w:tbl>
      <w:tblPr>
        <w:tblW w:w="9102"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00"/>
        <w:gridCol w:w="855"/>
        <w:gridCol w:w="1290"/>
        <w:gridCol w:w="1425"/>
        <w:gridCol w:w="840"/>
        <w:gridCol w:w="780"/>
      </w:tblGrid>
      <w:tr w14:paraId="71AFE37F"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FED1A6C" w14:textId="7DED4979">
            <w:pPr>
              <w:rPr>
                <w:rFonts w:ascii="Arial" w:eastAsia="Arial" w:hAnsi="Arial" w:cs="Arial"/>
                <w:sz w:val="24"/>
                <w:szCs w:val="24"/>
              </w:rPr>
            </w:pPr>
            <w:r w:rsidRPr="540725A5" w:rsidR="073AEBF5">
              <w:rPr>
                <w:rFonts w:ascii="Arial" w:eastAsia="Arial" w:hAnsi="Arial" w:cs="Arial"/>
                <w:b/>
                <w:bCs/>
                <w:sz w:val="24"/>
                <w:szCs w:val="24"/>
              </w:rPr>
              <w:t>Level 7</w:t>
            </w:r>
          </w:p>
        </w:tc>
      </w:tr>
      <w:tr w14:paraId="139AD8FB"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13AEE08A" w14:textId="04AD99BB">
            <w:pPr>
              <w:rPr>
                <w:rFonts w:ascii="Arial" w:eastAsia="Arial" w:hAnsi="Arial" w:cs="Arial"/>
                <w:sz w:val="24"/>
                <w:szCs w:val="24"/>
                <w:lang w:val="en-GB"/>
              </w:rPr>
            </w:pPr>
            <w:r w:rsidRPr="2030048C" w:rsidR="073AEBF5">
              <w:rPr>
                <w:rFonts w:ascii="Arial" w:eastAsia="Arial" w:hAnsi="Arial" w:cs="Arial"/>
                <w:b/>
                <w:bCs/>
                <w:sz w:val="24"/>
                <w:szCs w:val="24"/>
                <w:lang w:val="en-GB"/>
              </w:rPr>
              <w:t>MEng</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Electronic Products Engineering</w:t>
            </w:r>
          </w:p>
        </w:tc>
      </w:tr>
      <w:tr w14:paraId="17F545EC"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712A2F4" w14:textId="5D3159E8">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DE44822" w14:textId="370DEB0D">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0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682DDAC" w14:textId="7632641C">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8959CE7" w14:textId="32058C1F">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5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F10451" w14:textId="7589CBB4">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9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545B4B5" w14:textId="7BC73E54">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48F0ED" w14:textId="067A2623">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492A657" w14:textId="0904B65F">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14B2760" w14:textId="10C59919">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0955DF1B"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1183CA" w14:textId="2907D938">
            <w:pPr>
              <w:rPr>
                <w:rFonts w:ascii="Arial" w:eastAsia="Arial" w:hAnsi="Arial" w:cs="Arial"/>
                <w:sz w:val="24"/>
                <w:szCs w:val="24"/>
                <w:lang w:val="en-GB"/>
              </w:rPr>
            </w:pPr>
            <w:r w:rsidRPr="2030048C" w:rsidR="073AEBF5">
              <w:rPr>
                <w:rFonts w:ascii="Arial" w:eastAsia="Arial" w:hAnsi="Arial" w:cs="Arial"/>
                <w:sz w:val="24"/>
                <w:szCs w:val="24"/>
                <w:lang w:val="en-GB"/>
              </w:rPr>
              <w:t>Advanced Computer-Aided Design</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EBB265B"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AUG27-07919</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CB7B88"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9D498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58AA96"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DB6136F"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9EE52D"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0175FBF0" w14:textId="02375C06">
            <w:pPr>
              <w:pStyle w:val="paragraph"/>
              <w:spacing w:before="0" w:beforeAutospacing="0" w:after="0" w:afterAutospacing="0"/>
              <w:jc w:val="center"/>
              <w:rPr>
                <w:rFonts w:ascii="Arial" w:eastAsia="Arial" w:hAnsi="Arial" w:cs="Arial"/>
                <w:sz w:val="24"/>
                <w:szCs w:val="24"/>
              </w:rPr>
            </w:pPr>
          </w:p>
        </w:tc>
      </w:tr>
      <w:tr w14:paraId="0955DF1C"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Engineering and Business Resource Management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ME7024</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p>
        </w:tc>
      </w:tr>
      <w:tr w14:paraId="0955DF1D"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Fuel Cells Technology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ME7750</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p>
        </w:tc>
      </w:tr>
      <w:tr w14:paraId="0955DF1E"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Integrated Circuit Design</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AUg-27-07918</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p>
        </w:tc>
      </w:tr>
      <w:tr w14:paraId="0955DF1F"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MEng Team Project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ME7021</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p>
        </w:tc>
      </w:tr>
      <w:tr w14:paraId="0955DF20"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Product Design Cycle Analysis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ME7741</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p>
        </w:tc>
      </w:tr>
    </w:tbl>
    <w:p w:rsidR="66934EB1" w:rsidP="5C72847F" w14:paraId="51429AB4" w14:textId="4CCC5C4C">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3F933349" w14:textId="43C2D2B2">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22C556D0">
        <w:rPr>
          <w:rFonts w:ascii="Arial" w:eastAsia="Arial" w:hAnsi="Arial" w:cs="Arial"/>
          <w:color w:val="000000" w:themeColor="text1" w:themeShade="FF" w:themeTint="FF"/>
          <w:sz w:val="24"/>
          <w:szCs w:val="24"/>
        </w:rPr>
        <w:t>Exit Awards at Level 7</w:t>
      </w:r>
    </w:p>
    <w:p w:rsidR="66934EB1" w:rsidP="5C72847F" w14:paraId="14DA60C4" w14:textId="4BC9AF03">
      <w:pPr>
        <w:rPr>
          <w:rFonts w:ascii="Arial" w:eastAsia="Arial" w:hAnsi="Arial" w:cs="Arial"/>
          <w:color w:val="0070C0"/>
          <w:sz w:val="24"/>
          <w:szCs w:val="24"/>
        </w:rPr>
      </w:pPr>
    </w:p>
    <w:p w:rsidR="22C556D0" w:rsidRPr="2030048C" w:rsidP="2030048C" w14:paraId="203697D8" w14:textId="4B9BAAF3">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 60 level 7 credits are eligible for the award of Postgraduate Certificate.</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 120 level 7 credits are eligible for the award of Postgraduate Diploma</w:t>
      </w:r>
      <w:r w:rsidRPr="2030048C">
        <w:rPr>
          <w:rStyle w:val="normaltextrun"/>
          <w:rFonts w:ascii="Arial" w:eastAsia="Arial" w:hAnsi="Arial" w:cs="Arial"/>
          <w:i/>
          <w:iCs/>
          <w:color w:val="C00000"/>
          <w:sz w:val="24"/>
          <w:szCs w:val="24"/>
        </w:rPr>
        <w:t>.</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66934EB1" w:rsidP="2030048C" w14:textId="4B9BAAF3">
      <w:pPr>
        <w:rPr>
          <w:rFonts w:ascii="Arial" w:eastAsia="Arial" w:hAnsi="Arial" w:cs="Arial"/>
          <w:color w:val="000000" w:themeColor="text1" w:themeShade="FF" w:themeTint="FF"/>
          <w:sz w:val="24"/>
          <w:szCs w:val="24"/>
          <w:lang w:val="en-GB"/>
        </w:rPr>
      </w:pPr>
    </w:p>
    <w:p w:rsidR="66934EB1" w:rsidP="540725A5" w14:paraId="157FBA1E" w14:textId="4E7BC9F4">
      <w:pPr>
        <w:rPr>
          <w:rFonts w:ascii="Arial" w:eastAsia="Arial" w:hAnsi="Arial" w:cs="Arial"/>
          <w:color w:val="000000" w:themeColor="text1"/>
          <w:sz w:val="24"/>
          <w:szCs w:val="24"/>
        </w:rPr>
      </w:pPr>
    </w:p>
    <w:p w:rsidR="66934EB1" w:rsidRPr="00D92363" w:rsidP="66934EB1" w14:textId="01ADAC37">
      <w:pPr>
        <w:rPr>
          <w:rFonts w:ascii="Arial" w:eastAsia="Arial" w:hAnsi="Arial" w:cs="Arial"/>
          <w:color w:val="FF0000"/>
        </w:rPr>
      </w:pPr>
    </w:p>
    <w:p w:rsidR="66934EB1" w:rsidP="2030048C"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MEng</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Electronic Products Engineering with Professional Placement</w:t>
      </w:r>
    </w:p>
    <w:p w:rsidR="008B5CAF" w:rsidRPr="008B5CAF" w:rsidP="008B5CAF" w14:textId="77777777">
      <w:pPr>
        <w:rPr>
          <w:rFonts w:eastAsia="Arial"/>
        </w:rPr>
      </w:pPr>
    </w:p>
    <w:p w:rsidR="035B6837" w:rsidP="2030048C" w14:textId="5072507E">
      <w:pPr>
        <w:rPr>
          <w:rFonts w:ascii="Arial" w:eastAsia="Arial" w:hAnsi="Arial" w:cs="Arial"/>
          <w:color w:val="FF0000"/>
          <w:sz w:val="22"/>
          <w:szCs w:val="22"/>
          <w:lang w:val="en-GB"/>
        </w:rPr>
      </w:pPr>
    </w:p>
    <w:tbl>
      <w:tblPr>
        <w:tblW w:w="9140"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65"/>
        <w:gridCol w:w="915"/>
        <w:gridCol w:w="810"/>
        <w:gridCol w:w="1275"/>
        <w:gridCol w:w="1425"/>
        <w:gridCol w:w="825"/>
        <w:gridCol w:w="863"/>
      </w:tblGrid>
      <w:tr w14:paraId="10DC85BB"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30F3F3B7">
            <w:pPr>
              <w:rPr>
                <w:rFonts w:ascii="Arial" w:eastAsia="Arial" w:hAnsi="Arial" w:cs="Arial"/>
              </w:rPr>
            </w:pPr>
            <w:r w:rsidRPr="66934EB1">
              <w:rPr>
                <w:rFonts w:ascii="Arial" w:eastAsia="Arial" w:hAnsi="Arial" w:cs="Arial"/>
                <w:b/>
                <w:bCs/>
              </w:rPr>
              <w:t>Level 5</w:t>
            </w:r>
          </w:p>
        </w:tc>
      </w:tr>
      <w:tr w14:paraId="1514BE76"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textId="73F14FE4">
            <w:pPr>
              <w:rPr>
                <w:rFonts w:ascii="Arial" w:eastAsia="Arial" w:hAnsi="Arial" w:cs="Arial"/>
                <w:lang w:val="en-GB"/>
              </w:rPr>
            </w:pPr>
            <w:r w:rsidRPr="2030048C">
              <w:rPr>
                <w:rFonts w:ascii="Arial" w:eastAsia="Arial" w:hAnsi="Arial" w:cs="Arial"/>
                <w:b/>
                <w:bCs/>
                <w:lang w:val="en-GB"/>
              </w:rPr>
              <w:t>MEng</w:t>
            </w:r>
            <w:r w:rsidRPr="2030048C">
              <w:rPr>
                <w:rFonts w:ascii="Arial" w:eastAsia="Arial" w:hAnsi="Arial" w:cs="Arial"/>
                <w:b/>
                <w:bCs/>
                <w:lang w:val="en-GB"/>
              </w:rPr>
              <w:t xml:space="preserve"> </w:t>
            </w:r>
            <w:r w:rsidRPr="2030048C">
              <w:rPr>
                <w:rFonts w:ascii="Arial" w:eastAsia="Arial" w:hAnsi="Arial" w:cs="Arial"/>
                <w:b/>
                <w:bCs/>
                <w:lang w:val="en-GB"/>
              </w:rPr>
              <w:t>Electronic Products Engineering with Professional Placement</w:t>
            </w:r>
          </w:p>
        </w:tc>
      </w:tr>
      <w:tr w14:paraId="6F03CED6"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2E1C9533">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6CEC5246">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5F2B823E">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textId="7BE502F4">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114C6D19">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10F8ACE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5E2ADAA2">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347CAAEA">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410470F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3C84FBA"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Industrial Placement</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CI5999</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120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bl>
    <w:p w:rsidR="66934EB1" w:rsidP="5C72847F" w14:textId="1500C4C7">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textId="0532B320">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3891A81D">
        <w:rPr>
          <w:rFonts w:ascii="Arial" w:eastAsia="Arial" w:hAnsi="Arial" w:cs="Arial"/>
          <w:color w:val="000000" w:themeColor="text1" w:themeShade="FF" w:themeTint="FF"/>
          <w:sz w:val="24"/>
          <w:szCs w:val="24"/>
        </w:rPr>
        <w:t>Exit Awards at Level 5</w:t>
      </w:r>
    </w:p>
    <w:p w:rsidR="66934EB1" w:rsidP="5C72847F" w14:textId="7597772D">
      <w:pPr>
        <w:rPr>
          <w:rFonts w:ascii="Arial" w:eastAsia="Arial" w:hAnsi="Arial" w:cs="Arial"/>
          <w:color w:val="0070C0"/>
          <w:sz w:val="24"/>
          <w:szCs w:val="24"/>
        </w:rPr>
      </w:pPr>
    </w:p>
    <w:p w:rsidR="3891A81D" w:rsidRPr="2030048C" w:rsidP="2030048C" w14:textId="5C84D198">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xml:space="preserve">Students exiting the programme at this point who have successfully completed 120 credits at level 5 or above are eligible for the award of Diploma of Higher Education. </w:t>
      </w:r>
    </w:p>
    <w:p w:rsidR="66934EB1" w:rsidP="2030048C" w14:textId="5C84D198">
      <w:pPr>
        <w:rPr>
          <w:rFonts w:ascii="Arial" w:eastAsia="Arial" w:hAnsi="Arial" w:cs="Arial"/>
          <w:color w:val="000000" w:themeColor="text1" w:themeShade="FF" w:themeTint="FF"/>
          <w:sz w:val="24"/>
          <w:szCs w:val="24"/>
          <w:lang w:val="en-GB"/>
        </w:rPr>
      </w:pPr>
    </w:p>
    <w:p w:rsidR="66934EB1" w:rsidP="540725A5" w14:textId="65ECFB32">
      <w:pPr>
        <w:rPr>
          <w:rFonts w:ascii="Arial" w:eastAsia="Arial" w:hAnsi="Arial" w:cs="Arial"/>
          <w:color w:val="FF0000"/>
          <w:sz w:val="24"/>
          <w:szCs w:val="24"/>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This course uses a range of teaching and assessment methods which have been designed to support students’ learning and achievement of the learning outcomes. The course has been developed with reference to the Kingston University Academic Framework which sets-out core principles relating to Course and Credit Structure (including Module delivery Structure and Pattern, and Learning Hours and Learning Formats); Curriculum Design (inclusion Learning Design Principles and Inclusive Curriculum); and Future Skills.</w:t>
      </w:r>
    </w:p>
    <w:p w:rsidRPr="2030048C" w:rsidP="2030048C">
      <w:pPr>
        <w:ind w:left="570"/>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Teaching and Learning on the course consist of Scheduled Learning and Teaching and Guided Independent Study (self-managed time). Scheduled Learning and Teaching includes the following, and the format for each module is set out in the module specification:</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Laboratory Sessions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Lectures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Seminars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Tutorials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Workshops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Placements</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Guidance for students on the use of independent study time is communicated through the ‘Succeed in your module’ section on the Canvas Virtual Learning Environment and through other communications during the course.</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In addition to the core Scheduled Learning and Teaching activities for the course, the University may offer students additional optional opportunities for learning. Examples of these include Study abroad and Work-based learning.</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The course will provide students with the opportunity to develop their knowledge and skills relating to at least two United Nations Sustainable Development Goals (UN SDGs). We are committed to empowering students with the knowledge, skills and opportunities to understand and address the UN SDGs: each course is thus also required to prepare students for at least two of the SDGs (not including Quality Education, which all courses must deliver).</w:t>
      </w:r>
    </w:p>
    <w:p w:rsidRPr="2030048C" w:rsidP="2030048C">
      <w:pPr>
        <w:rPr>
          <w:rFonts w:ascii="Arial" w:eastAsia="Arial" w:hAnsi="Arial" w:cs="Arial"/>
          <w:sz w:val="24"/>
          <w:szCs w:val="24"/>
        </w:rPr>
      </w:pPr>
      <w:r w:rsidRPr="2030048C">
        <w:rPr>
          <w:rFonts w:ascii="Arial" w:eastAsia="Arial" w:hAnsi="Arial" w:cs="Arial"/>
          <w:sz w:val="24"/>
          <w:szCs w:val="24"/>
        </w:rPr>
        <w:t> </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sz w:val="24"/>
          <w:szCs w:val="24"/>
        </w:rPr>
        <w:t>Students are supported through a range of services that provide academic and wider support. These include:</w:t>
      </w:r>
    </w:p>
    <w:p w:rsidRPr="2030048C" w:rsidP="2030048C">
      <w:pPr>
        <w:ind w:left="570"/>
        <w:rPr>
          <w:rFonts w:ascii="Arial" w:eastAsia="Arial" w:hAnsi="Arial" w:cs="Arial"/>
          <w:sz w:val="24"/>
          <w:szCs w:val="24"/>
        </w:rPr>
      </w:pPr>
      <w:r w:rsidRPr="2030048C">
        <w:rPr>
          <w:rFonts w:ascii="Arial" w:eastAsia="Arial" w:hAnsi="Arial" w:cs="Arial"/>
          <w:sz w:val="24"/>
          <w:szCs w:val="24"/>
        </w:rPr>
        <w:t> </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A Module Leader for each module</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A Course Leader to help students understand the course structure</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Personal Tutors to provide academic and personal support</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Technical support to advise students on IT and the use of software</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Student Voice Committee – to ensure the views of students are heard</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Canvas – Kingston University’s Virtual Learning Environment</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Student support facilities that can provide advice on issues such as finance, regulations, legal matters, accommodation, international student support</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Disabled student support</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The Kingston Students’ Union</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Student Development and Graduate Success</w:t>
      </w:r>
    </w:p>
    <w:p w:rsidRPr="2030048C" w:rsidP="2030048C">
      <w:pPr>
        <w:rPr>
          <w:rFonts w:ascii="Arial" w:eastAsia="Arial" w:hAnsi="Arial" w:cs="Arial"/>
          <w:sz w:val="24"/>
          <w:szCs w:val="24"/>
        </w:rPr>
      </w:pPr>
      <w:r w:rsidRPr="2030048C">
        <w:rPr>
          <w:rFonts w:ascii="Arial" w:eastAsia="Arial" w:hAnsi="Arial" w:cs="Arial"/>
          <w:sz w:val="24"/>
          <w:szCs w:val="24"/>
        </w:rPr>
        <w:t> </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4"/>
          <w:szCs w:val="24"/>
        </w:rPr>
        <w:t>The University has policies and procedures for evaluating and improving the quality and standards of its provision. These include:</w:t>
      </w:r>
    </w:p>
    <w:p w:rsidR="3D0EBCB8"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Continuous Monitoring of courses through the Kingston Course Enhancement Programme (KCEP)</w:t>
      </w:r>
    </w:p>
    <w:p w:rsidR="3D0EBCB8"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Student evaluation including Module Evaluation Questionnaires (MEQs), the National Student Survey (NSS)</w:t>
      </w:r>
    </w:p>
    <w:p w:rsidR="3D0EBCB8"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Internal and external moderation</w:t>
      </w:r>
      <w:r w:rsidRPr="2030048C">
        <w:rPr>
          <w:rFonts w:ascii="Arial" w:eastAsia="Arial" w:hAnsi="Arial" w:cs="Arial"/>
          <w:sz w:val="24"/>
          <w:szCs w:val="24"/>
        </w:rPr>
        <w:t> of graded assignments</w:t>
      </w:r>
    </w:p>
    <w:p w:rsidR="3D0EBCB8" w:rsidRPr="2030048C" w:rsidP="2030048C">
      <w:pPr>
        <w:rPr>
          <w:rFonts w:ascii="Arial" w:eastAsia="Arial" w:hAnsi="Arial" w:cs="Arial"/>
          <w:sz w:val="24"/>
          <w:szCs w:val="24"/>
        </w:rPr>
      </w:pPr>
      <w:r w:rsidRPr="2030048C">
        <w:rPr>
          <w:rFonts w:ascii="Arial" w:eastAsia="Arial" w:hAnsi="Arial" w:cs="Arial"/>
          <w:sz w:val="24"/>
          <w:szCs w:val="24"/>
        </w:rPr>
        <w:t> </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External reference points which have informed the design of the course. These include:</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PSRB standards</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QAA Subject benchmarks</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Other subject or industry standards</w:t>
      </w:r>
    </w:p>
    <w:p w:rsidRPr="2030048C" w:rsidP="2030048C">
      <w:pPr>
        <w:rPr>
          <w:rFonts w:ascii="Arial" w:eastAsia="Arial" w:hAnsi="Arial" w:cs="Arial"/>
          <w:sz w:val="24"/>
          <w:szCs w:val="24"/>
        </w:rPr>
      </w:pPr>
      <w:r w:rsidRPr="2030048C">
        <w:rPr>
          <w:rFonts w:ascii="Arial" w:eastAsia="Arial" w:hAnsi="Arial" w:cs="Arial"/>
          <w:sz w:val="24"/>
          <w:szCs w:val="24"/>
        </w:rPr>
        <w:t> </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634"/>
        <w:gridCol w:w="132"/>
        <w:gridCol w:w="1"/>
        <w:gridCol w:w="334"/>
        <w:gridCol w:w="1"/>
        <w:gridCol w:w="334"/>
        <w:gridCol w:w="1"/>
        <w:gridCol w:w="334"/>
        <w:gridCol w:w="1"/>
        <w:gridCol w:w="339"/>
        <w:gridCol w:w="1"/>
        <w:gridCol w:w="334"/>
        <w:gridCol w:w="1"/>
        <w:gridCol w:w="334"/>
        <w:gridCol w:w="1"/>
        <w:gridCol w:w="334"/>
        <w:gridCol w:w="1"/>
        <w:gridCol w:w="339"/>
        <w:gridCol w:w="1"/>
        <w:gridCol w:w="300"/>
        <w:gridCol w:w="1"/>
        <w:gridCol w:w="339"/>
        <w:gridCol w:w="1"/>
        <w:gridCol w:w="334"/>
        <w:gridCol w:w="1"/>
        <w:gridCol w:w="334"/>
        <w:gridCol w:w="1"/>
        <w:gridCol w:w="334"/>
        <w:gridCol w:w="1"/>
        <w:gridCol w:w="1"/>
        <w:gridCol w:w="343"/>
        <w:gridCol w:w="1"/>
        <w:gridCol w:w="262"/>
        <w:gridCol w:w="1"/>
        <w:gridCol w:w="334"/>
        <w:gridCol w:w="1"/>
        <w:gridCol w:w="334"/>
        <w:gridCol w:w="1"/>
        <w:gridCol w:w="334"/>
        <w:gridCol w:w="1"/>
        <w:gridCol w:w="339"/>
        <w:gridCol w:w="1"/>
        <w:gridCol w:w="1"/>
        <w:gridCol w:w="309"/>
        <w:gridCol w:w="1"/>
        <w:gridCol w:w="344"/>
        <w:gridCol w:w="1"/>
        <w:gridCol w:w="344"/>
        <w:gridCol w:w="1"/>
        <w:gridCol w:w="344"/>
        <w:gridCol w:w="1"/>
        <w:gridCol w:w="262"/>
        <w:gridCol w:w="1"/>
        <w:gridCol w:w="345"/>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1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4</w:t>
            </w:r>
          </w:p>
        </w:tc>
        <w:tc>
          <w:tcPr>
            <w:gridSpan w:val="14"/>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5</w:t>
            </w:r>
          </w:p>
        </w:tc>
        <w:tc>
          <w:tcPr>
            <w:gridSpan w:val="1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6</w:t>
            </w:r>
          </w:p>
        </w:tc>
        <w:tc>
          <w:tcPr>
            <w:gridSpan w:val="1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7</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ER4006</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ER4002</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ER4003</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EG4017</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ER4008</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ER4001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ER5003</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EG5016</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CI5999</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EG5015</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ER5002</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ER5001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ER5005</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ME6020</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AUG-26-07916</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ER6002</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ER6001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ER6005</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EG6026</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AUG27-07919</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ME7750</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ME7021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ME7741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AUg-27-07918</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ME7024</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A5</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A6</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A7</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B5</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B6</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B7</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C5</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C6</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C7</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bl>
    <w:p w:rsidR="00CE2BD2"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0184B557" w:rsidP="2030048C" w14:paraId="0E005814"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hybridMultilevel"/>
    <w:tmpl w:val="74989B0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3">
    <w:nsid w:val="74989B08"/>
    <w:multiLevelType w:val="multilevel"/>
    <w:tmpl w:val="74989B08"/>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
    <w:nsid w:val="74989B0C"/>
    <w:multiLevelType w:val="hybridMultilevel"/>
    <w:tmpl w:val="74989B0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numbering" Target="numbering.xm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theme" Target="theme/theme1.xml"/><Relationship Id="rId6"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2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5E62F680-8700-4DDF-9B65-549F94088D4D}"/>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ies>
</file>