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Global Human Resource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31/05/2021</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19/09/2024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02/09/2024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6</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Management</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Global Human Resource Management</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PgCert in Global Human Resource Management</w:t>
            </w:r>
            <w:r>
              <w:br/>
            </w:r>
          </w:p>
          <w:p w:rsidR="72431AC7" w:rsidP="01DA1EA0" w14:paraId="59ABF227" w14:textId="338D9999">
            <w:r w:rsidRPr="01DA1EA0">
              <w:rPr>
                <w:rFonts w:ascii="Arial" w:hAnsi="Arial" w:cs="Arial"/>
                <w:sz w:val="22"/>
                <w:szCs w:val="22"/>
              </w:rPr>
              <w:t>PgDip in Global Human Resource Management</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PPGHR1GHR20</w:t>
            </w:r>
          </w:p>
          <w:p w:rsidR="72431AC7" w:rsidP="01DA1EA0" w14:paraId="6CCD9CAD" w14:textId="7FB53094">
            <w:r w:rsidRPr="01DA1EA0">
              <w:rPr>
                <w:rFonts w:ascii="Arial" w:hAnsi="Arial" w:cs="Arial"/>
                <w:sz w:val="22"/>
                <w:szCs w:val="22"/>
              </w:rPr>
              <w:t>PFGHR1GHR20</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 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12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The minimum entry qualifications for the programme are:</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A good honours degree or an equivalent qualification from a recognised international higher education provider and a clear interest in studying HRM at a postgraduate level, with a view to CIPD membership and a career in HR management. </w:t>
            </w: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or</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Some experience as an HR professional who has already completed CIPD </w:t>
            </w:r>
            <w:r>
              <w:rPr>
                <w:rStyle w:val="normaltextrun"/>
                <w:rFonts w:ascii="Arial" w:eastAsia="Arial" w:hAnsi="Arial" w:cs="Arial"/>
                <w:color w:val="000000"/>
                <w:sz w:val="22"/>
                <w:szCs w:val="22"/>
                <w:shd w:val="clear" w:color="auto" w:fill="FFFFFF"/>
              </w:rPr>
              <w:t>qualifications</w:t>
            </w:r>
            <w:r>
              <w:rPr>
                <w:rStyle w:val="normaltextrun"/>
                <w:rFonts w:ascii="Arial" w:eastAsia="Arial" w:hAnsi="Arial" w:cs="Arial"/>
                <w:color w:val="000000"/>
                <w:sz w:val="22"/>
                <w:szCs w:val="22"/>
                <w:shd w:val="clear" w:color="auto" w:fill="FFFFFF"/>
              </w:rPr>
              <w:t xml:space="preserve"> to Intermediate level. </w:t>
            </w: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or</w:t>
            </w:r>
          </w:p>
          <w:p w:rsidP="0BF386EB">
            <w:pPr>
              <w:pStyle w:val="p"/>
              <w:spacing w:before="0" w:after="20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At </w:t>
            </w:r>
            <w:r>
              <w:rPr>
                <w:rStyle w:val="normaltextrun"/>
                <w:rFonts w:ascii="Arial" w:eastAsia="Arial" w:hAnsi="Arial" w:cs="Arial"/>
                <w:color w:val="000000"/>
                <w:sz w:val="22"/>
                <w:szCs w:val="22"/>
                <w:shd w:val="clear" w:color="auto" w:fill="FFFFFF"/>
              </w:rPr>
              <w:t>least</w:t>
            </w:r>
            <w:r>
              <w:rPr>
                <w:rStyle w:val="normaltextrun"/>
                <w:rFonts w:ascii="Arial" w:eastAsia="Arial" w:hAnsi="Arial" w:cs="Arial"/>
                <w:color w:val="000000"/>
                <w:sz w:val="22"/>
                <w:szCs w:val="22"/>
                <w:shd w:val="clear" w:color="auto" w:fill="FFFFFF"/>
              </w:rPr>
              <w:t xml:space="preserve"> two years’ HR and/or management experience.</w:t>
            </w: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 xml:space="preserve">An interview </w:t>
            </w:r>
            <w:r>
              <w:rPr>
                <w:rStyle w:val="normaltextrun"/>
                <w:rFonts w:ascii="Arial" w:eastAsia="Arial" w:hAnsi="Arial" w:cs="Arial"/>
                <w:i/>
                <w:iCs/>
                <w:color w:val="000000"/>
                <w:sz w:val="22"/>
                <w:szCs w:val="22"/>
                <w:shd w:val="clear" w:color="auto" w:fill="FFFFFF"/>
              </w:rPr>
              <w:t>may be</w:t>
            </w:r>
            <w:r>
              <w:rPr>
                <w:rStyle w:val="normaltextrun"/>
                <w:rFonts w:ascii="Arial" w:eastAsia="Arial" w:hAnsi="Arial" w:cs="Arial"/>
                <w:i/>
                <w:iCs/>
                <w:color w:val="000000"/>
                <w:sz w:val="22"/>
                <w:szCs w:val="22"/>
                <w:shd w:val="clear" w:color="auto" w:fill="FFFFFF"/>
              </w:rPr>
              <w:t xml:space="preserve"> required as part of the admissions process.</w:t>
            </w:r>
          </w:p>
          <w:p w:rsidP="0BF386EB">
            <w:pPr>
              <w:pStyle w:val="p"/>
              <w:spacing w:before="0" w:after="0"/>
              <w:ind w:left="0" w:right="0"/>
              <w:jc w:val="both"/>
              <w:rPr>
                <w:rStyle w:val="normaltextrun"/>
                <w:rFonts w:ascii="Arial" w:eastAsia="Arial" w:hAnsi="Arial" w:cs="Arial"/>
                <w:i/>
                <w:iCs/>
                <w:color w:val="000000"/>
                <w:sz w:val="22"/>
                <w:szCs w:val="22"/>
                <w:shd w:val="clear" w:color="auto" w:fill="FFFFFF"/>
              </w:rPr>
            </w:pPr>
          </w:p>
          <w:p w:rsidP="0BF386EB">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For those for whom English is not their first language, a minimum IELTS score of 6.5 with no element below 6.0, or equivalent, is required. A lower score will normally require attendance at the University’s pre-sessional English </w:t>
            </w:r>
            <w:r>
              <w:rPr>
                <w:rStyle w:val="normaltextrun"/>
                <w:rFonts w:ascii="Arial" w:eastAsia="Arial" w:hAnsi="Arial" w:cs="Arial"/>
                <w:color w:val="000000"/>
                <w:sz w:val="22"/>
                <w:szCs w:val="22"/>
                <w:shd w:val="clear" w:color="auto" w:fill="FFFFFF"/>
              </w:rPr>
              <w:t>program</w:t>
            </w:r>
            <w:r>
              <w:rPr>
                <w:rStyle w:val="normaltextrun"/>
                <w:rFonts w:ascii="Arial" w:eastAsia="Arial" w:hAnsi="Arial" w:cs="Arial"/>
                <w:color w:val="000000"/>
                <w:sz w:val="22"/>
                <w:szCs w:val="22"/>
                <w:shd w:val="clear" w:color="auto" w:fill="FFFFFF"/>
              </w:rPr>
              <w:t>me</w:t>
            </w:r>
            <w:r>
              <w:rPr>
                <w:rStyle w:val="normaltextrun"/>
                <w:rFonts w:ascii="Arial" w:eastAsia="Arial" w:hAnsi="Arial" w:cs="Arial"/>
                <w:color w:val="000000"/>
                <w:sz w:val="22"/>
                <w:szCs w:val="22"/>
                <w:shd w:val="clear" w:color="auto" w:fill="FFFFFF"/>
              </w:rPr>
              <w:t>.</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Chartered Institute of Personnel and Development (CIPD)</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Masters Degrees in Business and Management </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CIPD requirement - </w:t>
            </w:r>
            <w:r>
              <w:rPr>
                <w:rStyle w:val="normaltextrun"/>
                <w:rFonts w:ascii="Arial" w:eastAsia="Arial" w:hAnsi="Arial" w:cs="Arial"/>
                <w:color w:val="000000"/>
                <w:sz w:val="22"/>
                <w:szCs w:val="22"/>
                <w:shd w:val="clear" w:color="auto" w:fill="FFFFFF"/>
              </w:rPr>
              <w:t>c</w:t>
            </w:r>
            <w:r>
              <w:rPr>
                <w:rStyle w:val="normaltextrun"/>
                <w:rFonts w:ascii="Arial" w:eastAsia="Arial" w:hAnsi="Arial" w:cs="Arial"/>
                <w:color w:val="000000"/>
                <w:sz w:val="22"/>
                <w:szCs w:val="22"/>
                <w:shd w:val="clear" w:color="auto" w:fill="FFFFFF"/>
              </w:rPr>
              <w:t>ompensation is not permitted on this course</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i/>
          <w:iCs/>
          <w:color w:val="000000" w:themeColor="text1"/>
          <w:shd w:val="clear" w:color="auto" w:fill="FFFFFF"/>
        </w:rPr>
        <w:t> </w:t>
      </w:r>
      <w:r w:rsidRPr="007C4290">
        <w:rPr>
          <w:rStyle w:val="normaltextrun"/>
          <w:rFonts w:ascii="Arial" w:hAnsi="Arial" w:cs="Arial"/>
          <w:color w:val="000000" w:themeColor="text1"/>
          <w:shd w:val="clear" w:color="auto" w:fill="FFFFFF"/>
        </w:rPr>
        <w:t xml:space="preserve">The course is designed to bring </w:t>
      </w:r>
      <w:r w:rsidRPr="007C4290">
        <w:rPr>
          <w:rStyle w:val="normaltextrun"/>
          <w:rFonts w:ascii="Arial" w:hAnsi="Arial" w:cs="Arial"/>
          <w:color w:val="000000" w:themeColor="text1"/>
          <w:shd w:val="clear" w:color="auto" w:fill="FFFFFF"/>
        </w:rPr>
        <w:t xml:space="preserve">strategic and operational </w:t>
      </w:r>
      <w:r w:rsidRPr="007C4290">
        <w:rPr>
          <w:rStyle w:val="normaltextrun"/>
          <w:rFonts w:ascii="Arial" w:hAnsi="Arial" w:cs="Arial"/>
          <w:color w:val="000000" w:themeColor="text1"/>
          <w:shd w:val="clear" w:color="auto" w:fill="FFFFFF"/>
        </w:rPr>
        <w:t>understanding to H</w:t>
      </w:r>
      <w:r w:rsidRPr="007C4290">
        <w:rPr>
          <w:rStyle w:val="normaltextrun"/>
          <w:rFonts w:ascii="Arial" w:hAnsi="Arial" w:cs="Arial"/>
          <w:color w:val="000000" w:themeColor="text1"/>
          <w:shd w:val="clear" w:color="auto" w:fill="FFFFFF"/>
        </w:rPr>
        <w:t>uman Resource Management (HRM)</w:t>
      </w:r>
      <w:r w:rsidRPr="007C4290">
        <w:rPr>
          <w:rStyle w:val="normaltextrun"/>
          <w:rFonts w:ascii="Arial" w:hAnsi="Arial" w:cs="Arial"/>
          <w:color w:val="000000" w:themeColor="text1"/>
          <w:shd w:val="clear" w:color="auto" w:fill="FFFFFF"/>
        </w:rPr>
        <w:t xml:space="preserve"> and people in organisations today. Covering the core aspects of </w:t>
      </w:r>
      <w:r w:rsidRPr="007C4290">
        <w:rPr>
          <w:rStyle w:val="normaltextrun"/>
          <w:rFonts w:ascii="Arial" w:hAnsi="Arial" w:cs="Arial"/>
          <w:color w:val="000000" w:themeColor="text1"/>
          <w:shd w:val="clear" w:color="auto" w:fill="FFFFFF"/>
        </w:rPr>
        <w:t>HRM in global environments</w:t>
      </w:r>
      <w:r w:rsidRPr="007C4290">
        <w:rPr>
          <w:rStyle w:val="normaltextrun"/>
          <w:rFonts w:ascii="Arial" w:hAnsi="Arial" w:cs="Arial"/>
          <w:color w:val="000000" w:themeColor="text1"/>
          <w:shd w:val="clear" w:color="auto" w:fill="FFFFFF"/>
        </w:rPr>
        <w:t>, this course also provides consideration of the importance of D</w:t>
      </w:r>
      <w:r w:rsidRPr="007C4290">
        <w:rPr>
          <w:rStyle w:val="normaltextrun"/>
          <w:rFonts w:ascii="Arial" w:hAnsi="Arial" w:cs="Arial"/>
          <w:color w:val="000000" w:themeColor="text1"/>
          <w:shd w:val="clear" w:color="auto" w:fill="FFFFFF"/>
        </w:rPr>
        <w:t xml:space="preserve">iversity, </w:t>
      </w:r>
      <w:r w:rsidRPr="007C4290">
        <w:rPr>
          <w:rStyle w:val="normaltextrun"/>
          <w:rFonts w:ascii="Arial" w:hAnsi="Arial" w:cs="Arial"/>
          <w:color w:val="000000" w:themeColor="text1"/>
          <w:shd w:val="clear" w:color="auto" w:fill="FFFFFF"/>
        </w:rPr>
        <w:t>E</w:t>
      </w:r>
      <w:r w:rsidRPr="007C4290">
        <w:rPr>
          <w:rStyle w:val="normaltextrun"/>
          <w:rFonts w:ascii="Arial" w:hAnsi="Arial" w:cs="Arial"/>
          <w:color w:val="000000" w:themeColor="text1"/>
          <w:shd w:val="clear" w:color="auto" w:fill="FFFFFF"/>
        </w:rPr>
        <w:t xml:space="preserve">quality </w:t>
      </w:r>
      <w:r w:rsidRPr="007C4290">
        <w:rPr>
          <w:rStyle w:val="normaltextrun"/>
          <w:rFonts w:ascii="Arial" w:hAnsi="Arial" w:cs="Arial"/>
          <w:color w:val="000000" w:themeColor="text1"/>
          <w:shd w:val="clear" w:color="auto" w:fill="FFFFFF"/>
        </w:rPr>
        <w:t>&amp;</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I</w:t>
      </w:r>
      <w:r w:rsidRPr="007C4290">
        <w:rPr>
          <w:rStyle w:val="normaltextrun"/>
          <w:rFonts w:ascii="Arial" w:hAnsi="Arial" w:cs="Arial"/>
          <w:color w:val="000000" w:themeColor="text1"/>
          <w:shd w:val="clear" w:color="auto" w:fill="FFFFFF"/>
        </w:rPr>
        <w:t>nclusion (DE&amp;I)</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C</w:t>
      </w:r>
      <w:r w:rsidRPr="007C4290">
        <w:rPr>
          <w:rStyle w:val="normaltextrun"/>
          <w:rFonts w:ascii="Arial" w:hAnsi="Arial" w:cs="Arial"/>
          <w:color w:val="000000" w:themeColor="text1"/>
          <w:shd w:val="clear" w:color="auto" w:fill="FFFFFF"/>
        </w:rPr>
        <w:t xml:space="preserve">orporate </w:t>
      </w:r>
      <w:r w:rsidRPr="007C4290">
        <w:rPr>
          <w:rStyle w:val="normaltextrun"/>
          <w:rFonts w:ascii="Arial" w:hAnsi="Arial" w:cs="Arial"/>
          <w:color w:val="000000" w:themeColor="text1"/>
          <w:shd w:val="clear" w:color="auto" w:fill="FFFFFF"/>
        </w:rPr>
        <w:t>S</w:t>
      </w:r>
      <w:r w:rsidRPr="007C4290">
        <w:rPr>
          <w:rStyle w:val="normaltextrun"/>
          <w:rFonts w:ascii="Arial" w:hAnsi="Arial" w:cs="Arial"/>
          <w:color w:val="000000" w:themeColor="text1"/>
          <w:shd w:val="clear" w:color="auto" w:fill="FFFFFF"/>
        </w:rPr>
        <w:t>ocial Responsibility (CSR)</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 xml:space="preserve"> and technology</w:t>
      </w:r>
      <w:r w:rsidRPr="007C4290">
        <w:rPr>
          <w:rStyle w:val="normaltextrun"/>
          <w:rFonts w:ascii="Arial" w:hAnsi="Arial" w:cs="Arial"/>
          <w:color w:val="000000" w:themeColor="text1"/>
          <w:shd w:val="clear" w:color="auto" w:fill="FFFFFF"/>
        </w:rPr>
        <w:t xml:space="preserve"> (our golden threads)</w:t>
      </w:r>
      <w:r w:rsidRPr="007C4290">
        <w:rPr>
          <w:rStyle w:val="normaltextrun"/>
          <w:rFonts w:ascii="Arial" w:hAnsi="Arial" w:cs="Arial"/>
          <w:color w:val="000000" w:themeColor="text1"/>
          <w:shd w:val="clear" w:color="auto" w:fill="FFFFFF"/>
        </w:rPr>
        <w:t xml:space="preserve"> in today’s </w:t>
      </w:r>
      <w:r w:rsidRPr="007C4290">
        <w:rPr>
          <w:rStyle w:val="normaltextrun"/>
          <w:rFonts w:ascii="Arial" w:hAnsi="Arial" w:cs="Arial"/>
          <w:color w:val="000000" w:themeColor="text1"/>
          <w:shd w:val="clear" w:color="auto" w:fill="FFFFFF"/>
        </w:rPr>
        <w:t xml:space="preserve">sustainable </w:t>
      </w:r>
      <w:r w:rsidRPr="007C4290">
        <w:rPr>
          <w:rStyle w:val="normaltextrun"/>
          <w:rFonts w:ascii="Arial" w:hAnsi="Arial" w:cs="Arial"/>
          <w:color w:val="000000" w:themeColor="text1"/>
          <w:shd w:val="clear" w:color="auto" w:fill="FFFFFF"/>
        </w:rPr>
        <w:t xml:space="preserve">HR </w:t>
      </w:r>
      <w:r w:rsidRPr="007C4290">
        <w:rPr>
          <w:rStyle w:val="normaltextrun"/>
          <w:rFonts w:ascii="Arial" w:hAnsi="Arial" w:cs="Arial"/>
          <w:color w:val="000000" w:themeColor="text1"/>
          <w:shd w:val="clear" w:color="auto" w:fill="FFFFFF"/>
        </w:rPr>
        <w:t>practises.</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course is designed to build knowledge of</w:t>
      </w:r>
      <w:r w:rsidRPr="007C4290">
        <w:rPr>
          <w:rStyle w:val="normaltextrun"/>
          <w:rFonts w:ascii="Arial" w:hAnsi="Arial" w:cs="Arial"/>
          <w:color w:val="000000" w:themeColor="text1"/>
          <w:shd w:val="clear" w:color="auto" w:fill="FFFFFF"/>
        </w:rPr>
        <w:t xml:space="preserve"> current</w:t>
      </w:r>
      <w:r w:rsidRPr="007C4290">
        <w:rPr>
          <w:rStyle w:val="normaltextrun"/>
          <w:rFonts w:ascii="Arial" w:hAnsi="Arial" w:cs="Arial"/>
          <w:color w:val="000000" w:themeColor="text1"/>
          <w:shd w:val="clear" w:color="auto" w:fill="FFFFFF"/>
        </w:rPr>
        <w:t xml:space="preserve"> HR approaches and to explore, challenge and consider</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 xml:space="preserve">the future of each </w:t>
      </w:r>
      <w:r w:rsidRPr="007C4290">
        <w:rPr>
          <w:rStyle w:val="normaltextrun"/>
          <w:rFonts w:ascii="Arial" w:hAnsi="Arial" w:cs="Arial"/>
          <w:color w:val="000000" w:themeColor="text1"/>
          <w:shd w:val="clear" w:color="auto" w:fill="FFFFFF"/>
        </w:rPr>
        <w:t xml:space="preserve">through </w:t>
      </w:r>
      <w:r w:rsidRPr="007C4290">
        <w:rPr>
          <w:rStyle w:val="normaltextrun"/>
          <w:rFonts w:ascii="Arial" w:hAnsi="Arial" w:cs="Arial"/>
          <w:color w:val="000000" w:themeColor="text1"/>
          <w:shd w:val="clear" w:color="auto" w:fill="FFFFFF"/>
        </w:rPr>
        <w:t>various lens</w:t>
      </w:r>
      <w:r w:rsidRPr="007C4290">
        <w:rPr>
          <w:rStyle w:val="normaltextrun"/>
          <w:rFonts w:ascii="Arial" w:hAnsi="Arial" w:cs="Arial"/>
          <w:color w:val="000000" w:themeColor="text1"/>
          <w:shd w:val="clear" w:color="auto" w:fill="FFFFFF"/>
        </w:rPr>
        <w:t xml:space="preserve"> including our golden threads</w:t>
      </w:r>
      <w:r w:rsidRPr="007C4290">
        <w:rPr>
          <w:rStyle w:val="normaltextrun"/>
          <w:rFonts w:ascii="Arial" w:hAnsi="Arial" w:cs="Arial"/>
          <w:color w:val="000000" w:themeColor="text1"/>
          <w:shd w:val="clear" w:color="auto" w:fill="FFFFFF"/>
        </w:rPr>
        <w:t>.</w:t>
      </w:r>
      <w:r w:rsidRPr="007C4290">
        <w:rPr>
          <w:rStyle w:val="normaltextrun"/>
          <w:rFonts w:ascii="Arial" w:hAnsi="Arial" w:cs="Arial"/>
          <w:color w:val="000000" w:themeColor="text1"/>
          <w:shd w:val="clear" w:color="auto" w:fill="FFFFFF"/>
        </w:rPr>
        <w:t xml:space="preserve"> With modules delivered by both </w:t>
      </w:r>
      <w:r w:rsidRPr="007C4290">
        <w:rPr>
          <w:rStyle w:val="normaltextrun"/>
          <w:rFonts w:ascii="Arial" w:hAnsi="Arial" w:cs="Arial"/>
          <w:color w:val="000000" w:themeColor="text1"/>
          <w:shd w:val="clear" w:color="auto" w:fill="FFFFFF"/>
        </w:rPr>
        <w:t>academic</w:t>
      </w:r>
      <w:r w:rsidRPr="007C4290">
        <w:rPr>
          <w:rStyle w:val="normaltextrun"/>
          <w:rFonts w:ascii="Arial" w:hAnsi="Arial" w:cs="Arial"/>
          <w:color w:val="000000" w:themeColor="text1"/>
          <w:shd w:val="clear" w:color="auto" w:fill="FFFFFF"/>
        </w:rPr>
        <w:t xml:space="preserve"> and practitioners from industry, students are able to </w:t>
      </w:r>
      <w:r w:rsidRPr="007C4290">
        <w:rPr>
          <w:rStyle w:val="normaltextrun"/>
          <w:rFonts w:ascii="Arial" w:hAnsi="Arial" w:cs="Arial"/>
          <w:color w:val="000000" w:themeColor="text1"/>
          <w:shd w:val="clear" w:color="auto" w:fill="FFFFFF"/>
        </w:rPr>
        <w:t>immerse</w:t>
      </w:r>
      <w:r w:rsidRPr="007C4290">
        <w:rPr>
          <w:rStyle w:val="normaltextrun"/>
          <w:rFonts w:ascii="Arial" w:hAnsi="Arial" w:cs="Arial"/>
          <w:color w:val="000000" w:themeColor="text1"/>
          <w:shd w:val="clear" w:color="auto" w:fill="FFFFFF"/>
        </w:rPr>
        <w:t xml:space="preserve"> themselves in how research and practise </w:t>
      </w:r>
      <w:r w:rsidRPr="007C4290">
        <w:rPr>
          <w:rStyle w:val="normaltextrun"/>
          <w:rFonts w:ascii="Arial" w:hAnsi="Arial" w:cs="Arial"/>
          <w:color w:val="000000" w:themeColor="text1"/>
          <w:shd w:val="clear" w:color="auto" w:fill="FFFFFF"/>
        </w:rPr>
        <w:t xml:space="preserve">work together to find innovative and creative solutions to </w:t>
      </w:r>
      <w:r w:rsidRPr="007C4290">
        <w:rPr>
          <w:rStyle w:val="normaltextrun"/>
          <w:rFonts w:ascii="Arial" w:hAnsi="Arial" w:cs="Arial"/>
          <w:color w:val="000000" w:themeColor="text1"/>
          <w:shd w:val="clear" w:color="auto" w:fill="FFFFFF"/>
        </w:rPr>
        <w:t xml:space="preserve">global </w:t>
      </w:r>
      <w:r w:rsidRPr="007C4290">
        <w:rPr>
          <w:rStyle w:val="normaltextrun"/>
          <w:rFonts w:ascii="Arial" w:hAnsi="Arial" w:cs="Arial"/>
          <w:color w:val="000000" w:themeColor="text1"/>
          <w:shd w:val="clear" w:color="auto" w:fill="FFFFFF"/>
        </w:rPr>
        <w:t>HR challenges today</w:t>
      </w:r>
      <w:r w:rsidRPr="007C4290">
        <w:rPr>
          <w:rStyle w:val="normaltextrun"/>
          <w:rFonts w:ascii="Arial" w:hAnsi="Arial" w:cs="Arial"/>
          <w:color w:val="000000" w:themeColor="text1"/>
          <w:shd w:val="clear" w:color="auto" w:fill="FFFFFF"/>
        </w:rPr>
        <w:t xml:space="preserve">. </w:t>
      </w:r>
      <w:r w:rsidRPr="007C4290">
        <w:rPr>
          <w:rStyle w:val="normaltextrun"/>
          <w:rFonts w:ascii="Arial" w:hAnsi="Arial" w:cs="Arial"/>
          <w:color w:val="000000" w:themeColor="text1"/>
          <w:shd w:val="clear" w:color="auto" w:fill="FFFFFF"/>
        </w:rPr>
        <w:t>I</w:t>
      </w:r>
      <w:r w:rsidRPr="007C4290">
        <w:rPr>
          <w:rStyle w:val="normaltextrun"/>
          <w:rFonts w:ascii="Arial" w:hAnsi="Arial" w:cs="Arial"/>
          <w:color w:val="000000" w:themeColor="text1"/>
          <w:shd w:val="clear" w:color="auto" w:fill="FFFFFF"/>
        </w:rPr>
        <w:t xml:space="preserve">t also provides students with </w:t>
      </w:r>
      <w:r w:rsidRPr="007C4290">
        <w:rPr>
          <w:rStyle w:val="normaltextrun"/>
          <w:rFonts w:ascii="Arial" w:hAnsi="Arial" w:cs="Arial"/>
          <w:color w:val="000000" w:themeColor="text1"/>
          <w:shd w:val="clear" w:color="auto" w:fill="FFFFFF"/>
        </w:rPr>
        <w:t xml:space="preserve">professional development </w:t>
      </w:r>
      <w:r w:rsidRPr="007C4290">
        <w:rPr>
          <w:rStyle w:val="normaltextrun"/>
          <w:rFonts w:ascii="Arial" w:hAnsi="Arial" w:cs="Arial"/>
          <w:color w:val="000000" w:themeColor="text1"/>
          <w:shd w:val="clear" w:color="auto" w:fill="FFFFFF"/>
        </w:rPr>
        <w:t xml:space="preserve">to </w:t>
      </w:r>
      <w:r w:rsidRPr="007C4290">
        <w:rPr>
          <w:rStyle w:val="normaltextrun"/>
          <w:rFonts w:ascii="Arial" w:hAnsi="Arial" w:cs="Arial"/>
          <w:color w:val="000000" w:themeColor="text1"/>
          <w:shd w:val="clear" w:color="auto" w:fill="FFFFFF"/>
        </w:rPr>
        <w:t>build</w:t>
      </w:r>
      <w:r w:rsidRPr="007C4290">
        <w:rPr>
          <w:rStyle w:val="normaltextrun"/>
          <w:rFonts w:ascii="Arial" w:hAnsi="Arial" w:cs="Arial"/>
          <w:color w:val="000000" w:themeColor="text1"/>
          <w:shd w:val="clear" w:color="auto" w:fill="FFFFFF"/>
        </w:rPr>
        <w:t xml:space="preserve"> skills </w:t>
      </w:r>
      <w:r w:rsidRPr="007C4290">
        <w:rPr>
          <w:rStyle w:val="normaltextrun"/>
          <w:rFonts w:ascii="Arial" w:hAnsi="Arial" w:cs="Arial"/>
          <w:color w:val="000000" w:themeColor="text1"/>
          <w:shd w:val="clear" w:color="auto" w:fill="FFFFFF"/>
        </w:rPr>
        <w:t xml:space="preserve">and competencies </w:t>
      </w:r>
      <w:r w:rsidRPr="007C4290">
        <w:rPr>
          <w:rStyle w:val="normaltextrun"/>
          <w:rFonts w:ascii="Arial" w:hAnsi="Arial" w:cs="Arial"/>
          <w:color w:val="000000" w:themeColor="text1"/>
          <w:shd w:val="clear" w:color="auto" w:fill="FFFFFF"/>
        </w:rPr>
        <w:t xml:space="preserve">needed to work effectively in </w:t>
      </w:r>
      <w:r w:rsidRPr="007C4290">
        <w:rPr>
          <w:rStyle w:val="normaltextrun"/>
          <w:rFonts w:ascii="Arial" w:hAnsi="Arial" w:cs="Arial"/>
          <w:color w:val="000000" w:themeColor="text1"/>
          <w:shd w:val="clear" w:color="auto" w:fill="FFFFFF"/>
        </w:rPr>
        <w:t xml:space="preserve">fast paced and innovative </w:t>
      </w:r>
      <w:r w:rsidRPr="007C4290">
        <w:rPr>
          <w:rStyle w:val="normaltextrun"/>
          <w:rFonts w:ascii="Arial" w:hAnsi="Arial" w:cs="Arial"/>
          <w:color w:val="000000" w:themeColor="text1"/>
          <w:shd w:val="clear" w:color="auto" w:fill="FFFFFF"/>
        </w:rPr>
        <w:t>organisations and offers an opportunity to reflect and understand more about their own career aspiration</w:t>
      </w:r>
      <w:r w:rsidRPr="007C4290">
        <w:rPr>
          <w:rStyle w:val="normaltextrun"/>
          <w:rFonts w:ascii="Arial" w:hAnsi="Arial" w:cs="Arial"/>
          <w:color w:val="000000" w:themeColor="text1"/>
          <w:shd w:val="clear" w:color="auto" w:fill="FFFFFF"/>
        </w:rPr>
        <w:t>s</w:t>
      </w:r>
      <w:r w:rsidRPr="007C4290">
        <w:rPr>
          <w:rStyle w:val="normaltextrun"/>
          <w:rFonts w:ascii="Arial" w:hAnsi="Arial" w:cs="Arial"/>
          <w:color w:val="000000" w:themeColor="text1"/>
          <w:shd w:val="clear" w:color="auto" w:fill="FFFFFF"/>
        </w:rPr>
        <w:t>.</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The </w:t>
      </w:r>
      <w:r w:rsidRPr="007C4290">
        <w:rPr>
          <w:rStyle w:val="normaltextrun"/>
          <w:rFonts w:ascii="Arial" w:hAnsi="Arial" w:cs="Arial"/>
          <w:color w:val="000000" w:themeColor="text1"/>
          <w:shd w:val="clear" w:color="auto" w:fill="FFFFFF"/>
        </w:rPr>
        <w:t xml:space="preserve">programme is designed for junior and mid-career professionals who are looking to </w:t>
      </w:r>
      <w:r w:rsidRPr="007C4290">
        <w:rPr>
          <w:rStyle w:val="normaltextrun"/>
          <w:rFonts w:ascii="Arial" w:hAnsi="Arial" w:cs="Arial"/>
          <w:color w:val="000000" w:themeColor="text1"/>
          <w:shd w:val="clear" w:color="auto" w:fill="FFFFFF"/>
        </w:rPr>
        <w:t xml:space="preserve">a </w:t>
      </w:r>
      <w:r w:rsidRPr="007C4290">
        <w:rPr>
          <w:rStyle w:val="normaltextrun"/>
          <w:rFonts w:ascii="Arial" w:hAnsi="Arial" w:cs="Arial"/>
          <w:color w:val="000000" w:themeColor="text1"/>
          <w:shd w:val="clear" w:color="auto" w:fill="FFFFFF"/>
        </w:rPr>
        <w:t>HR</w:t>
      </w:r>
      <w:r w:rsidRPr="007C4290">
        <w:rPr>
          <w:rStyle w:val="normaltextrun"/>
          <w:rFonts w:ascii="Arial" w:hAnsi="Arial" w:cs="Arial"/>
          <w:color w:val="000000" w:themeColor="text1"/>
          <w:shd w:val="clear" w:color="auto" w:fill="FFFFFF"/>
        </w:rPr>
        <w:t xml:space="preserve"> career</w:t>
      </w:r>
      <w:r w:rsidRPr="007C4290">
        <w:rPr>
          <w:rStyle w:val="normaltextrun"/>
          <w:rFonts w:ascii="Arial" w:hAnsi="Arial" w:cs="Arial"/>
          <w:color w:val="000000" w:themeColor="text1"/>
          <w:shd w:val="clear" w:color="auto" w:fill="FFFFFF"/>
        </w:rPr>
        <w:t xml:space="preserve"> or to further </w:t>
      </w:r>
      <w:r w:rsidRPr="007C4290">
        <w:rPr>
          <w:rStyle w:val="normaltextrun"/>
          <w:rFonts w:ascii="Arial" w:hAnsi="Arial" w:cs="Arial"/>
          <w:color w:val="000000" w:themeColor="text1"/>
          <w:shd w:val="clear" w:color="auto" w:fill="FFFFFF"/>
        </w:rPr>
        <w:t>enhance and develop their knowledge and skills for more senior positions in organisations</w:t>
      </w:r>
      <w:r w:rsidRPr="007C4290">
        <w:rPr>
          <w:rStyle w:val="normaltextrun"/>
          <w:rFonts w:ascii="Arial" w:hAnsi="Arial" w:cs="Arial"/>
          <w:color w:val="000000" w:themeColor="text1"/>
          <w:shd w:val="clear" w:color="auto" w:fill="FFFFFF"/>
        </w:rPr>
        <w:t>.</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specific aims of the programme are to:</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w:t>
      </w:r>
      <w:r w:rsidRPr="007C4290">
        <w:rPr>
          <w:rStyle w:val="normaltextrun"/>
          <w:rFonts w:ascii="Arial" w:hAnsi="Arial" w:cs="Arial"/>
          <w:color w:val="000000" w:themeColor="text1"/>
          <w:shd w:val="clear" w:color="auto" w:fill="FFFFFF"/>
        </w:rPr>
        <w:t>rovide learners with a broad foundation of HR strategies and practices in a global context</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w:t>
      </w:r>
      <w:r w:rsidRPr="007C4290">
        <w:rPr>
          <w:rStyle w:val="normaltextrun"/>
          <w:rFonts w:ascii="Arial" w:hAnsi="Arial" w:cs="Arial"/>
          <w:color w:val="000000" w:themeColor="text1"/>
          <w:shd w:val="clear" w:color="auto" w:fill="FFFFFF"/>
        </w:rPr>
        <w:t>evelop understanding of the theoretical concepts and technical skills relevant to HR</w:t>
      </w:r>
      <w:r w:rsidRPr="007C4290">
        <w:rPr>
          <w:rStyle w:val="normaltextrun"/>
          <w:rFonts w:ascii="Arial" w:hAnsi="Arial" w:cs="Arial"/>
          <w:color w:val="000000" w:themeColor="text1"/>
          <w:shd w:val="clear" w:color="auto" w:fill="FFFFFF"/>
        </w:rPr>
        <w:t>M</w:t>
      </w:r>
      <w:r w:rsidRPr="007C4290">
        <w:rPr>
          <w:rStyle w:val="normaltextrun"/>
          <w:rFonts w:ascii="Arial" w:hAnsi="Arial" w:cs="Arial"/>
          <w:color w:val="000000" w:themeColor="text1"/>
          <w:shd w:val="clear" w:color="auto" w:fill="FFFFFF"/>
        </w:rPr>
        <w:t xml:space="preserve"> decision-making</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w:t>
      </w:r>
      <w:r w:rsidRPr="007C4290">
        <w:rPr>
          <w:rStyle w:val="normaltextrun"/>
          <w:rFonts w:ascii="Arial" w:hAnsi="Arial" w:cs="Arial"/>
          <w:color w:val="000000" w:themeColor="text1"/>
          <w:shd w:val="clear" w:color="auto" w:fill="FFFFFF"/>
        </w:rPr>
        <w:t xml:space="preserve">rovide critical awareness of current debates, </w:t>
      </w:r>
      <w:r w:rsidRPr="007C4290">
        <w:rPr>
          <w:rStyle w:val="normaltextrun"/>
          <w:rFonts w:ascii="Arial" w:hAnsi="Arial" w:cs="Arial"/>
          <w:color w:val="000000" w:themeColor="text1"/>
          <w:shd w:val="clear" w:color="auto" w:fill="FFFFFF"/>
        </w:rPr>
        <w:t>challenges,</w:t>
      </w:r>
      <w:r w:rsidRPr="007C4290">
        <w:rPr>
          <w:rStyle w:val="normaltextrun"/>
          <w:rFonts w:ascii="Arial" w:hAnsi="Arial" w:cs="Arial"/>
          <w:color w:val="000000" w:themeColor="text1"/>
          <w:shd w:val="clear" w:color="auto" w:fill="FFFFFF"/>
        </w:rPr>
        <w:t xml:space="preserve"> and practises </w:t>
      </w:r>
      <w:r w:rsidRPr="007C4290">
        <w:rPr>
          <w:rStyle w:val="normaltextrun"/>
          <w:rFonts w:ascii="Arial" w:hAnsi="Arial" w:cs="Arial"/>
          <w:color w:val="000000" w:themeColor="text1"/>
          <w:shd w:val="clear" w:color="auto" w:fill="FFFFFF"/>
        </w:rPr>
        <w:t>i</w:t>
      </w:r>
      <w:r w:rsidRPr="007C4290">
        <w:rPr>
          <w:rStyle w:val="normaltextrun"/>
          <w:rFonts w:ascii="Arial" w:hAnsi="Arial" w:cs="Arial"/>
          <w:color w:val="000000" w:themeColor="text1"/>
          <w:shd w:val="clear" w:color="auto" w:fill="FFFFFF"/>
        </w:rPr>
        <w:t xml:space="preserve">n HR </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w:t>
      </w:r>
      <w:r w:rsidRPr="007C4290">
        <w:rPr>
          <w:rStyle w:val="normaltextrun"/>
          <w:rFonts w:ascii="Arial" w:hAnsi="Arial" w:cs="Arial"/>
          <w:color w:val="000000" w:themeColor="text1"/>
          <w:shd w:val="clear" w:color="auto" w:fill="FFFFFF"/>
        </w:rPr>
        <w:t>evelop critical, analytical and consultancy skills</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M</w:t>
      </w:r>
      <w:r w:rsidRPr="007C4290">
        <w:rPr>
          <w:rStyle w:val="normaltextrun"/>
          <w:rFonts w:ascii="Arial" w:hAnsi="Arial" w:cs="Arial"/>
          <w:color w:val="000000" w:themeColor="text1"/>
          <w:shd w:val="clear" w:color="auto" w:fill="FFFFFF"/>
        </w:rPr>
        <w:t>eet the CIPD accreditation criteria and progression to a chartered membership level</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w:t>
      </w:r>
      <w:r w:rsidRPr="007C4290">
        <w:rPr>
          <w:rStyle w:val="normaltextrun"/>
          <w:rFonts w:ascii="Arial" w:hAnsi="Arial" w:cs="Arial"/>
          <w:color w:val="000000" w:themeColor="text1"/>
          <w:shd w:val="clear" w:color="auto" w:fill="FFFFFF"/>
        </w:rPr>
        <w:t>rovide a means of reflection on their professional practice and of professional development, in preparation for HR roles in organisations</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G</w:t>
      </w:r>
      <w:r w:rsidRPr="007C4290">
        <w:rPr>
          <w:rStyle w:val="normaltextrun"/>
          <w:rFonts w:ascii="Arial" w:hAnsi="Arial" w:cs="Arial"/>
          <w:color w:val="000000" w:themeColor="text1"/>
          <w:shd w:val="clear" w:color="auto" w:fill="FFFFFF"/>
        </w:rPr>
        <w:t xml:space="preserve">ive students a head start on the employment ladder, preparing them for employment, further </w:t>
      </w:r>
      <w:r w:rsidRPr="007C4290">
        <w:rPr>
          <w:rStyle w:val="normaltextrun"/>
          <w:rFonts w:ascii="Arial" w:hAnsi="Arial" w:cs="Arial"/>
          <w:color w:val="000000" w:themeColor="text1"/>
          <w:shd w:val="clear" w:color="auto" w:fill="FFFFFF"/>
        </w:rPr>
        <w:t>study,</w:t>
      </w:r>
      <w:r w:rsidRPr="007C4290">
        <w:rPr>
          <w:rStyle w:val="normaltextrun"/>
          <w:rFonts w:ascii="Arial" w:hAnsi="Arial" w:cs="Arial"/>
          <w:color w:val="000000" w:themeColor="text1"/>
          <w:shd w:val="clear" w:color="auto" w:fill="FFFFFF"/>
        </w:rPr>
        <w:t xml:space="preserve"> and lifelong learning</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The course is delivered as a full-time and part-time programme at Kingston university, and as a part time programme in Moscow in collaboration with RANEPA. </w:t>
      </w:r>
      <w:r w:rsidRPr="007C4290">
        <w:rPr>
          <w:rStyle w:val="normaltextrun"/>
          <w:rFonts w:ascii="Arial" w:hAnsi="Arial" w:cs="Arial"/>
          <w:color w:val="000000" w:themeColor="text1"/>
          <w:shd w:val="clear" w:color="auto" w:fill="FFFFFF"/>
        </w:rPr>
        <w:t xml:space="preserve">It comprises of 7 core modules and the choice of one elective focusing on different areas of specialism within HR practise. Modules have an academic lead and </w:t>
      </w:r>
      <w:r w:rsidRPr="007C4290">
        <w:rPr>
          <w:rStyle w:val="normaltextrun"/>
          <w:rFonts w:ascii="Arial" w:hAnsi="Arial" w:cs="Arial"/>
          <w:color w:val="000000" w:themeColor="text1"/>
          <w:shd w:val="clear" w:color="auto" w:fill="FFFFFF"/>
        </w:rPr>
        <w:t>are</w:t>
      </w:r>
      <w:r w:rsidRPr="007C4290">
        <w:rPr>
          <w:rStyle w:val="normaltextrun"/>
          <w:rFonts w:ascii="Arial" w:hAnsi="Arial" w:cs="Arial"/>
          <w:color w:val="000000" w:themeColor="text1"/>
          <w:shd w:val="clear" w:color="auto" w:fill="FFFFFF"/>
        </w:rPr>
        <w:t xml:space="preserve"> supported by various specialist practioners from industry.</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The course outcomes are referenced to the relevant QAA subject benchmarks indicated</w:t>
      </w:r>
      <w:r w:rsidRPr="007C4290">
        <w:rPr>
          <w:rStyle w:val="normaltextrun"/>
          <w:rFonts w:ascii="Arial" w:eastAsia="Arial" w:hAnsi="Arial" w:cs="Arial"/>
          <w:color w:val="FF0000"/>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 the Framework</w:t>
      </w:r>
      <w:r w:rsidRPr="007C4290">
        <w:rPr>
          <w:rStyle w:val="normaltextrun"/>
          <w:rFonts w:ascii="Arial" w:eastAsia="Arial" w:hAnsi="Arial" w:cs="Arial"/>
          <w:color w:val="000000" w:themeColor="text1"/>
          <w:sz w:val="22"/>
          <w:szCs w:val="22"/>
          <w:shd w:val="clear" w:color="auto" w:fill="FFFFFF"/>
        </w:rPr>
        <w:t>s</w:t>
      </w:r>
      <w:r w:rsidRPr="007C4290">
        <w:rPr>
          <w:rStyle w:val="normaltextrun"/>
          <w:rFonts w:ascii="Arial" w:eastAsia="Arial" w:hAnsi="Arial" w:cs="Arial"/>
          <w:color w:val="000000" w:themeColor="text1"/>
          <w:sz w:val="22"/>
          <w:szCs w:val="22"/>
          <w:shd w:val="clear" w:color="auto" w:fill="FFFFFF"/>
        </w:rPr>
        <w:t xml:space="preserve"> for Higher Education Qualifications</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of UK Degree-Awarding Bodies</w:t>
      </w:r>
      <w:r w:rsidRPr="007C4290">
        <w:rPr>
          <w:rStyle w:val="normaltextrun"/>
          <w:rFonts w:ascii="Arial" w:eastAsia="Arial" w:hAnsi="Arial" w:cs="Arial"/>
          <w:color w:val="000000" w:themeColor="text1"/>
          <w:sz w:val="22"/>
          <w:szCs w:val="22"/>
          <w:shd w:val="clear" w:color="auto" w:fill="FFFFFF"/>
        </w:rPr>
        <w:t xml:space="preserve"> (2014</w:t>
      </w:r>
      <w:r w:rsidRPr="007C4290">
        <w:rPr>
          <w:rStyle w:val="normaltextrun"/>
          <w:rFonts w:ascii="Arial" w:eastAsia="Arial" w:hAnsi="Arial" w:cs="Arial"/>
          <w:color w:val="000000" w:themeColor="text1"/>
          <w:sz w:val="22"/>
          <w:szCs w:val="22"/>
          <w:shd w:val="clear" w:color="auto" w:fill="FFFFFF"/>
        </w:rPr>
        <w:t>) and</w:t>
      </w:r>
      <w:r w:rsidRPr="007C4290">
        <w:rPr>
          <w:rStyle w:val="normaltextrun"/>
          <w:rFonts w:ascii="Arial" w:eastAsia="Arial" w:hAnsi="Arial" w:cs="Arial"/>
          <w:color w:val="000000" w:themeColor="text1"/>
          <w:sz w:val="22"/>
          <w:szCs w:val="22"/>
          <w:shd w:val="clear" w:color="auto" w:fill="FFFFFF"/>
        </w:rPr>
        <w:t xml:space="preserve"> relate to the typical student.</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 xml:space="preserve">The course provides opportunities for students to develop and demonstrate knowledge and understanding specific to the subject, key </w:t>
      </w:r>
      <w:r w:rsidRPr="007C4290">
        <w:rPr>
          <w:rStyle w:val="normaltextrun"/>
          <w:rFonts w:ascii="Arial" w:eastAsia="Arial" w:hAnsi="Arial" w:cs="Arial"/>
          <w:color w:val="000000" w:themeColor="text1"/>
          <w:sz w:val="22"/>
          <w:szCs w:val="22"/>
          <w:shd w:val="clear" w:color="auto" w:fill="FFFFFF"/>
        </w:rPr>
        <w:t>skills,</w:t>
      </w:r>
      <w:r w:rsidRPr="007C4290">
        <w:rPr>
          <w:rStyle w:val="normaltextrun"/>
          <w:rFonts w:ascii="Arial" w:eastAsia="Arial" w:hAnsi="Arial" w:cs="Arial"/>
          <w:color w:val="000000" w:themeColor="text1"/>
          <w:sz w:val="22"/>
          <w:szCs w:val="22"/>
          <w:shd w:val="clear" w:color="auto" w:fill="FFFFFF"/>
        </w:rPr>
        <w:t xml:space="preserve"> and graduate attributes in the following areas:</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Critically analyse and evaluate the role of human resource management within an organisation in both domestic and global context.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Apply frameworks and theories to support ethical business cases and development of sustainable HR practises within organisations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Show a critical appreciation of the significance of technological advances in supporting HR practises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range and depth of knowledge of ethical and sustainable HR practises required in organisations today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proficiency to gather, analyse and present data from a wide range of sources to support HR business decisions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Acquire and develop the cognitive and critical skills and professional competences relevant to the practice of human resource management at an advanced level.</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Understand the HR professional role in developing and contributing to both organisational and HR strategies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appraise a range of relevant theoretical HR knowledge and apply it to the solution of HR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Practise self-development through reflection on their role as professionals considering their current and future skill requirements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human behaviour in organisations and how performance can be enhanced through effective HR practise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i/>
          <w:iCs/>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programme is offered in full time and part time modes. The programme is accredited to the Chartered Institute of Personnel and Development (CIPD).</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numPr>
          <w:ilvl w:val="0"/>
          <w:numId w:val="13"/>
        </w:numPr>
        <w:ind w:left="720" w:hanging="360"/>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completing the full programme with 180 level 7 credits are eligible for the award of MSc in Global Human Resource Management.</w:t>
      </w:r>
    </w:p>
    <w:p w:rsidRPr="66934EB1" w:rsidP="66934EB1">
      <w:pPr>
        <w:numPr>
          <w:ilvl w:val="0"/>
          <w:numId w:val="13"/>
        </w:numPr>
        <w:ind w:left="720" w:hanging="360"/>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Students exiting the programme with 60 level 7 credits are eligible for the award of PgCert in Global Human Resource Management. </w:t>
      </w:r>
    </w:p>
    <w:p w:rsidRPr="66934EB1" w:rsidP="66934EB1">
      <w:pPr>
        <w:numPr>
          <w:ilvl w:val="0"/>
          <w:numId w:val="13"/>
        </w:numPr>
        <w:ind w:left="720" w:hanging="360"/>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exiting the programme with 120 level 7 credits are eligible for the award of PgDip in Global Human Resource Management.</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Delivery for all cohorts is through block delivery (condensed delivery over a number of days together rather than 11 weeks of short weekly sessions).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elective modules are delivered in London in July each year. Students select one of the modules. Students from all three cohorts come together for the 4-day delivery at our Summer School.</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Note: For various reasons, such as student demand or staff availability, the availability of option modules may vary from year to year or between teaching blocks.  The University will notify students as soon as these circumstances arise.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Global Human Resource Management</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Global Human Resource Management</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Employee Experience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BH7307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HR Analytics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BH7304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Managing &amp; Leading People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BH7306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Organisational Development &amp; Change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BH7308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Organisational Strategy and the purpose of HR</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BH7303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BH7309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Talent Acquisition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BH7305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Employment Law</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BH7311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Organisational Learning &amp;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BH7312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TB3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Total Reward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BH7310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TB3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r w:rsidRPr="35BBDED8">
              <w:rPr>
                <w:rFonts w:ascii="Arial" w:eastAsia="Arial" w:hAnsi="Arial" w:cs="Arial"/>
                <w:sz w:val="20"/>
                <w:szCs w:val="20"/>
              </w:rPr>
              <w:t>none</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The BH7309 module will be completed in the first 2/3 weeks of TB3</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ind w:left="360"/>
        <w:rPr>
          <w:rFonts w:ascii="Arial" w:hAnsi="Arial" w:cs="Arial"/>
          <w:sz w:val="22"/>
          <w:szCs w:val="22"/>
        </w:rPr>
      </w:pPr>
      <w:r w:rsidRPr="503DC450">
        <w:rPr>
          <w:rFonts w:ascii="Arial" w:hAnsi="Arial" w:cs="Arial"/>
          <w:sz w:val="22"/>
          <w:szCs w:val="22"/>
        </w:rPr>
        <w:t xml:space="preserve">The programme is designed to include a broad variety of assessment and blended </w:t>
      </w:r>
      <w:r w:rsidRPr="503DC450">
        <w:rPr>
          <w:rFonts w:ascii="Arial" w:hAnsi="Arial" w:cs="Arial"/>
          <w:sz w:val="22"/>
          <w:szCs w:val="22"/>
        </w:rPr>
        <w:t>learning methods that provide a positive student experience and to satisfy the requirements of the professional body</w:t>
      </w:r>
      <w:r w:rsidRPr="503DC450">
        <w:rPr>
          <w:rFonts w:ascii="Arial" w:hAnsi="Arial" w:cs="Arial"/>
          <w:sz w:val="22"/>
          <w:szCs w:val="22"/>
        </w:rPr>
        <w:t xml:space="preserve"> (CIPD)</w:t>
      </w:r>
      <w:r w:rsidRPr="503DC450">
        <w:rPr>
          <w:rFonts w:ascii="Arial" w:hAnsi="Arial" w:cs="Arial"/>
          <w:sz w:val="22"/>
          <w:szCs w:val="22"/>
        </w:rPr>
        <w:t>. The range of learning and teaching strategies includes</w:t>
      </w:r>
      <w:r w:rsidRPr="503DC450">
        <w:rPr>
          <w:rFonts w:ascii="Arial" w:hAnsi="Arial" w:cs="Arial"/>
          <w:sz w:val="22"/>
          <w:szCs w:val="22"/>
        </w:rPr>
        <w:t>:</w:t>
      </w:r>
      <w:r w:rsidRPr="503DC450">
        <w:rPr>
          <w:rFonts w:ascii="Arial" w:hAnsi="Arial" w:cs="Arial"/>
          <w:sz w:val="22"/>
          <w:szCs w:val="22"/>
        </w:rPr>
        <w:t xml:space="preserve"> </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Tutor-led sessions</w:t>
      </w:r>
      <w:r w:rsidRPr="503DC450">
        <w:rPr>
          <w:rFonts w:ascii="Arial" w:hAnsi="Arial" w:cs="Arial"/>
          <w:sz w:val="22"/>
          <w:szCs w:val="22"/>
        </w:rPr>
        <w:t xml:space="preserve">, </w:t>
      </w:r>
      <w:r w:rsidRPr="503DC450">
        <w:rPr>
          <w:rFonts w:ascii="Arial" w:hAnsi="Arial" w:cs="Arial"/>
          <w:sz w:val="22"/>
          <w:szCs w:val="22"/>
        </w:rPr>
        <w:t xml:space="preserve">used to facilitate the building of knowledge on key concepts and principles to which students will have been introduced </w:t>
      </w:r>
      <w:r w:rsidRPr="503DC450">
        <w:rPr>
          <w:rFonts w:ascii="Arial" w:hAnsi="Arial" w:cs="Arial"/>
          <w:sz w:val="22"/>
          <w:szCs w:val="22"/>
        </w:rPr>
        <w:t xml:space="preserve">to </w:t>
      </w:r>
      <w:r w:rsidRPr="503DC450">
        <w:rPr>
          <w:rFonts w:ascii="Arial" w:hAnsi="Arial" w:cs="Arial"/>
          <w:sz w:val="22"/>
          <w:szCs w:val="22"/>
        </w:rPr>
        <w:t>in directed preparatory content.</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Industry guest speakers</w:t>
      </w:r>
      <w:r w:rsidRPr="503DC450">
        <w:rPr>
          <w:rFonts w:ascii="Arial" w:hAnsi="Arial" w:cs="Arial"/>
          <w:sz w:val="22"/>
          <w:szCs w:val="22"/>
        </w:rPr>
        <w:t xml:space="preserve"> from around the globe</w:t>
      </w:r>
      <w:r w:rsidRPr="503DC450">
        <w:rPr>
          <w:rFonts w:ascii="Arial" w:hAnsi="Arial" w:cs="Arial"/>
          <w:sz w:val="22"/>
          <w:szCs w:val="22"/>
        </w:rPr>
        <w:t xml:space="preserve"> and </w:t>
      </w:r>
      <w:r w:rsidRPr="503DC450">
        <w:rPr>
          <w:rFonts w:ascii="Arial" w:hAnsi="Arial" w:cs="Arial"/>
          <w:sz w:val="22"/>
          <w:szCs w:val="22"/>
        </w:rPr>
        <w:t>company</w:t>
      </w:r>
      <w:r w:rsidRPr="503DC450">
        <w:rPr>
          <w:rFonts w:ascii="Arial" w:hAnsi="Arial" w:cs="Arial"/>
          <w:sz w:val="22"/>
          <w:szCs w:val="22"/>
        </w:rPr>
        <w:t xml:space="preserve"> visits to bring the realities of business directly to the student experience</w:t>
      </w:r>
      <w:r w:rsidRPr="503DC450">
        <w:rPr>
          <w:rFonts w:ascii="Arial" w:hAnsi="Arial" w:cs="Arial"/>
          <w:sz w:val="22"/>
          <w:szCs w:val="22"/>
        </w:rPr>
        <w:t>.</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 xml:space="preserve">Academic guest speakers to bring insights into cutting edge research on HR and relevant </w:t>
      </w:r>
      <w:r w:rsidRPr="503DC450">
        <w:rPr>
          <w:rFonts w:ascii="Arial" w:hAnsi="Arial" w:cs="Arial"/>
          <w:sz w:val="22"/>
          <w:szCs w:val="22"/>
        </w:rPr>
        <w:t>business-related</w:t>
      </w:r>
      <w:r w:rsidRPr="503DC450">
        <w:rPr>
          <w:rFonts w:ascii="Arial" w:hAnsi="Arial" w:cs="Arial"/>
          <w:sz w:val="22"/>
          <w:szCs w:val="22"/>
        </w:rPr>
        <w:t xml:space="preserve"> topics. </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Learner-</w:t>
      </w:r>
      <w:r w:rsidRPr="503DC450">
        <w:rPr>
          <w:rFonts w:ascii="Arial" w:hAnsi="Arial" w:cs="Arial"/>
          <w:sz w:val="22"/>
          <w:szCs w:val="22"/>
        </w:rPr>
        <w:t>centered</w:t>
      </w:r>
      <w:r w:rsidRPr="503DC450">
        <w:rPr>
          <w:rFonts w:ascii="Arial" w:hAnsi="Arial" w:cs="Arial"/>
          <w:sz w:val="22"/>
          <w:szCs w:val="22"/>
        </w:rPr>
        <w:t xml:space="preserve"> activities and participative learning via group exercises, computer laboratory practical sessions, case studies</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 xml:space="preserve">critical </w:t>
      </w:r>
      <w:r w:rsidRPr="503DC450">
        <w:rPr>
          <w:rFonts w:ascii="Arial" w:hAnsi="Arial" w:cs="Arial"/>
          <w:sz w:val="22"/>
          <w:szCs w:val="22"/>
        </w:rPr>
        <w:t xml:space="preserve">reviews, </w:t>
      </w:r>
      <w:r w:rsidRPr="503DC450">
        <w:rPr>
          <w:rFonts w:ascii="Arial" w:hAnsi="Arial" w:cs="Arial"/>
          <w:sz w:val="22"/>
          <w:szCs w:val="22"/>
        </w:rPr>
        <w:t>presentations, problem-</w:t>
      </w:r>
      <w:r w:rsidRPr="503DC450">
        <w:rPr>
          <w:rFonts w:ascii="Arial" w:hAnsi="Arial" w:cs="Arial"/>
          <w:sz w:val="22"/>
          <w:szCs w:val="22"/>
        </w:rPr>
        <w:t>centered</w:t>
      </w:r>
      <w:r w:rsidRPr="503DC450">
        <w:rPr>
          <w:rFonts w:ascii="Arial" w:hAnsi="Arial" w:cs="Arial"/>
          <w:sz w:val="22"/>
          <w:szCs w:val="22"/>
        </w:rPr>
        <w:t xml:space="preserve"> learning</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debates,</w:t>
      </w:r>
      <w:r w:rsidRPr="503DC450">
        <w:rPr>
          <w:rFonts w:ascii="Arial" w:hAnsi="Arial" w:cs="Arial"/>
          <w:sz w:val="22"/>
          <w:szCs w:val="22"/>
        </w:rPr>
        <w:t xml:space="preserve"> </w:t>
      </w:r>
      <w:r w:rsidRPr="503DC450">
        <w:rPr>
          <w:rFonts w:ascii="Arial" w:hAnsi="Arial" w:cs="Arial"/>
          <w:sz w:val="22"/>
          <w:szCs w:val="22"/>
        </w:rPr>
        <w:t>and discussion.</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 xml:space="preserve">Peer study groups to encourage and foster mutual support and sharing of learning and developing teamwork and leadership skills. </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July Summer School – bringing</w:t>
      </w:r>
      <w:r w:rsidRPr="503DC450">
        <w:rPr>
          <w:rFonts w:ascii="Arial" w:hAnsi="Arial" w:cs="Arial"/>
          <w:sz w:val="22"/>
          <w:szCs w:val="22"/>
        </w:rPr>
        <w:t xml:space="preserve"> cohorts together for their elective module to support course networking and community.</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Industry informed assessments to allow students to apply</w:t>
      </w:r>
      <w:r w:rsidRPr="503DC450">
        <w:rPr>
          <w:rFonts w:ascii="Arial" w:hAnsi="Arial" w:cs="Arial"/>
          <w:sz w:val="22"/>
          <w:szCs w:val="22"/>
        </w:rPr>
        <w:t xml:space="preserve"> and demonstrate</w:t>
      </w:r>
      <w:r w:rsidRPr="503DC450">
        <w:rPr>
          <w:rFonts w:ascii="Arial" w:hAnsi="Arial" w:cs="Arial"/>
          <w:sz w:val="22"/>
          <w:szCs w:val="22"/>
        </w:rPr>
        <w:t xml:space="preserve"> knowledge </w:t>
      </w:r>
      <w:r w:rsidRPr="503DC450">
        <w:rPr>
          <w:rFonts w:ascii="Arial" w:hAnsi="Arial" w:cs="Arial"/>
          <w:sz w:val="22"/>
          <w:szCs w:val="22"/>
        </w:rPr>
        <w:t>with</w:t>
      </w:r>
      <w:r w:rsidRPr="503DC450">
        <w:rPr>
          <w:rFonts w:ascii="Arial" w:hAnsi="Arial" w:cs="Arial"/>
          <w:sz w:val="22"/>
          <w:szCs w:val="22"/>
        </w:rPr>
        <w:t xml:space="preserve"> the </w:t>
      </w:r>
      <w:r w:rsidRPr="503DC450">
        <w:rPr>
          <w:rFonts w:ascii="Arial" w:hAnsi="Arial" w:cs="Arial"/>
          <w:sz w:val="22"/>
          <w:szCs w:val="22"/>
        </w:rPr>
        <w:t>methods and approaches used in</w:t>
      </w:r>
      <w:r w:rsidRPr="503DC450">
        <w:rPr>
          <w:rFonts w:ascii="Arial" w:hAnsi="Arial" w:cs="Arial"/>
          <w:sz w:val="22"/>
          <w:szCs w:val="22"/>
        </w:rPr>
        <w:t xml:space="preserve"> business </w:t>
      </w:r>
      <w:r w:rsidRPr="503DC450">
        <w:rPr>
          <w:rFonts w:ascii="Arial" w:hAnsi="Arial" w:cs="Arial"/>
          <w:sz w:val="22"/>
          <w:szCs w:val="22"/>
        </w:rPr>
        <w:t>today.</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Each module has</w:t>
      </w:r>
      <w:r w:rsidRPr="503DC450">
        <w:rPr>
          <w:rFonts w:ascii="Arial" w:hAnsi="Arial" w:cs="Arial"/>
          <w:sz w:val="22"/>
          <w:szCs w:val="22"/>
        </w:rPr>
        <w:t xml:space="preserve"> core and supporting </w:t>
      </w:r>
      <w:r w:rsidRPr="503DC450">
        <w:rPr>
          <w:rFonts w:ascii="Arial" w:hAnsi="Arial" w:cs="Arial"/>
          <w:sz w:val="22"/>
          <w:szCs w:val="22"/>
        </w:rPr>
        <w:t xml:space="preserve">additional </w:t>
      </w:r>
      <w:r w:rsidRPr="503DC450">
        <w:rPr>
          <w:rFonts w:ascii="Arial" w:hAnsi="Arial" w:cs="Arial"/>
          <w:sz w:val="22"/>
          <w:szCs w:val="22"/>
        </w:rPr>
        <w:t>content on Canvas to support students</w:t>
      </w:r>
      <w:r w:rsidRPr="503DC450">
        <w:rPr>
          <w:rFonts w:ascii="Arial" w:hAnsi="Arial" w:cs="Arial"/>
          <w:sz w:val="22"/>
          <w:szCs w:val="22"/>
        </w:rPr>
        <w:t>’</w:t>
      </w:r>
      <w:r w:rsidRPr="503DC450">
        <w:rPr>
          <w:rFonts w:ascii="Arial" w:hAnsi="Arial" w:cs="Arial"/>
          <w:sz w:val="22"/>
          <w:szCs w:val="22"/>
        </w:rPr>
        <w:t xml:space="preserve"> self-directed study.</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Business and Commercial English Language support is offered by the School of Languages to the full-time international learners with language difficulties.</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 xml:space="preserve">Course induction providing various sessions to position the course, the core topic threads of DE&amp;I, </w:t>
      </w:r>
      <w:r w:rsidRPr="503DC450">
        <w:rPr>
          <w:rFonts w:ascii="Arial" w:hAnsi="Arial" w:cs="Arial"/>
          <w:sz w:val="22"/>
          <w:szCs w:val="22"/>
        </w:rPr>
        <w:t>CSR,</w:t>
      </w:r>
      <w:r w:rsidRPr="503DC450">
        <w:rPr>
          <w:rFonts w:ascii="Arial" w:hAnsi="Arial" w:cs="Arial"/>
          <w:sz w:val="22"/>
          <w:szCs w:val="22"/>
        </w:rPr>
        <w:t xml:space="preserve"> and Technology</w:t>
      </w:r>
      <w:r w:rsidRPr="503DC450">
        <w:rPr>
          <w:rFonts w:ascii="Arial" w:hAnsi="Arial" w:cs="Arial"/>
          <w:sz w:val="22"/>
          <w:szCs w:val="22"/>
        </w:rPr>
        <w:t xml:space="preserve"> (our golden threads)</w:t>
      </w:r>
      <w:r w:rsidRPr="503DC450">
        <w:rPr>
          <w:rFonts w:ascii="Arial" w:hAnsi="Arial" w:cs="Arial"/>
          <w:sz w:val="22"/>
          <w:szCs w:val="22"/>
        </w:rPr>
        <w:t xml:space="preserve"> and to support building community within our cohorts.</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P</w:t>
      </w:r>
      <w:r w:rsidRPr="503DC450">
        <w:rPr>
          <w:rFonts w:ascii="Arial" w:hAnsi="Arial" w:cs="Arial"/>
          <w:sz w:val="22"/>
          <w:szCs w:val="22"/>
        </w:rPr>
        <w:t>articipat</w:t>
      </w:r>
      <w:r w:rsidRPr="503DC450">
        <w:rPr>
          <w:rFonts w:ascii="Arial" w:hAnsi="Arial" w:cs="Arial"/>
          <w:sz w:val="22"/>
          <w:szCs w:val="22"/>
        </w:rPr>
        <w:t>ion</w:t>
      </w:r>
      <w:r w:rsidRPr="503DC450">
        <w:rPr>
          <w:rFonts w:ascii="Arial" w:hAnsi="Arial" w:cs="Arial"/>
          <w:sz w:val="22"/>
          <w:szCs w:val="22"/>
        </w:rPr>
        <w:t xml:space="preserve"> in the many </w:t>
      </w:r>
      <w:r w:rsidRPr="503DC450">
        <w:rPr>
          <w:rFonts w:ascii="Arial" w:hAnsi="Arial" w:cs="Arial"/>
          <w:sz w:val="22"/>
          <w:szCs w:val="22"/>
        </w:rPr>
        <w:t>extra</w:t>
      </w:r>
      <w:r w:rsidRPr="503DC450">
        <w:rPr>
          <w:rFonts w:ascii="Arial" w:hAnsi="Arial" w:cs="Arial"/>
          <w:sz w:val="22"/>
          <w:szCs w:val="22"/>
        </w:rPr>
        <w:t>-</w:t>
      </w:r>
      <w:r w:rsidRPr="503DC450">
        <w:rPr>
          <w:rFonts w:ascii="Arial" w:hAnsi="Arial" w:cs="Arial"/>
          <w:sz w:val="22"/>
          <w:szCs w:val="22"/>
        </w:rPr>
        <w:t>curricu</w:t>
      </w:r>
      <w:r w:rsidRPr="503DC450">
        <w:rPr>
          <w:rFonts w:ascii="Arial" w:hAnsi="Arial" w:cs="Arial"/>
          <w:sz w:val="22"/>
          <w:szCs w:val="22"/>
        </w:rPr>
        <w:t>lar</w:t>
      </w:r>
      <w:r w:rsidRPr="503DC450">
        <w:rPr>
          <w:rFonts w:ascii="Arial" w:hAnsi="Arial" w:cs="Arial"/>
          <w:sz w:val="22"/>
          <w:szCs w:val="22"/>
        </w:rPr>
        <w:t xml:space="preserve"> </w:t>
      </w:r>
      <w:r w:rsidRPr="503DC450">
        <w:rPr>
          <w:rFonts w:ascii="Arial" w:hAnsi="Arial" w:cs="Arial"/>
          <w:sz w:val="22"/>
          <w:szCs w:val="22"/>
        </w:rPr>
        <w:t>opportunities for engagement with HR professionals that are provided by the</w:t>
      </w:r>
      <w:r w:rsidRPr="503DC450">
        <w:rPr>
          <w:rFonts w:ascii="Arial" w:hAnsi="Arial" w:cs="Arial"/>
          <w:sz w:val="22"/>
          <w:szCs w:val="22"/>
        </w:rPr>
        <w:t xml:space="preserve"> course, </w:t>
      </w:r>
      <w:r w:rsidRPr="503DC450">
        <w:rPr>
          <w:rFonts w:ascii="Arial" w:hAnsi="Arial" w:cs="Arial"/>
          <w:sz w:val="22"/>
          <w:szCs w:val="22"/>
        </w:rPr>
        <w:t>University and the CIPD</w:t>
      </w:r>
      <w:r w:rsidRPr="503DC450">
        <w:rPr>
          <w:rFonts w:ascii="Arial" w:hAnsi="Arial" w:cs="Arial"/>
          <w:sz w:val="22"/>
          <w:szCs w:val="22"/>
        </w:rPr>
        <w:t xml:space="preserve"> including Research to Practise events and our annual online conference.</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A mixture of formative and summative assessment methods will be used. In-class discussions and activities, though not formally assessed, will provide important feed-forward opportunities for students by allowing them to reflect on their own progression, </w:t>
      </w:r>
      <w:r w:rsidRPr="503DC450">
        <w:rPr>
          <w:rFonts w:ascii="Arial" w:hAnsi="Arial" w:cs="Arial"/>
          <w:sz w:val="22"/>
          <w:szCs w:val="22"/>
        </w:rPr>
        <w:t>strengths,</w:t>
      </w:r>
      <w:r w:rsidRPr="503DC450">
        <w:rPr>
          <w:rFonts w:ascii="Arial" w:hAnsi="Arial" w:cs="Arial"/>
          <w:sz w:val="22"/>
          <w:szCs w:val="22"/>
        </w:rPr>
        <w:t xml:space="preserve"> and weaknesses, which in turn will prepare them for assessments.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Module leader for each module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Personal tutor to advise on academic and non-academic issues.</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Course Director to help students understand the programme structure.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Technical support to advise students on IT and the use of software.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Student Support team</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An induction programme at the beginning of the programme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Staff Student Consultative Committee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Canvas – a versatile online interactive intranet and learning environment.</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Students with disability - student support</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The Students’ Union</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Careers and Employability Service</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The Careers and Employability Service team provides valuable guidance in supporting students with their placements, whether work, research, entrepreneurial or study abroad</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The Placement Tutor will visit during the placement and meet with the student and workplace supervisor.</w:t>
      </w:r>
    </w:p>
    <w:p w:rsidRPr="503DC450" w:rsidP="00B40E99">
      <w:pPr>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xml:space="preserve">The University has several methods for evaluating and improving the quality and standards of its provision.  </w:t>
      </w:r>
      <w:r w:rsidRPr="503DC450">
        <w:rPr>
          <w:rFonts w:ascii="Arial" w:hAnsi="Arial" w:cs="Arial"/>
          <w:sz w:val="22"/>
          <w:szCs w:val="22"/>
        </w:rPr>
        <w:t>These include:</w:t>
      </w:r>
    </w:p>
    <w:p w:rsidRPr="503DC450" w:rsidP="00A92C9B">
      <w:pPr>
        <w:numPr>
          <w:ilvl w:val="0"/>
          <w:numId w:val="16"/>
        </w:numPr>
        <w:ind w:left="720" w:right="0" w:hanging="360"/>
        <w:jc w:val="left"/>
        <w:rPr>
          <w:rFonts w:ascii="Arial" w:hAnsi="Arial" w:cs="Arial"/>
          <w:sz w:val="22"/>
          <w:szCs w:val="22"/>
        </w:rPr>
      </w:pPr>
      <w:r w:rsidRPr="503DC450">
        <w:rPr>
          <w:rFonts w:ascii="Arial" w:hAnsi="Arial" w:cs="Arial"/>
          <w:sz w:val="22"/>
          <w:szCs w:val="22"/>
        </w:rPr>
        <w:t>External examiners</w:t>
      </w:r>
    </w:p>
    <w:p w:rsidRPr="503DC450" w:rsidP="00A92C9B">
      <w:pPr>
        <w:numPr>
          <w:ilvl w:val="0"/>
          <w:numId w:val="16"/>
        </w:numPr>
        <w:ind w:left="720" w:right="0" w:hanging="360"/>
        <w:jc w:val="left"/>
        <w:rPr>
          <w:rFonts w:ascii="Arial" w:hAnsi="Arial" w:cs="Arial"/>
          <w:sz w:val="22"/>
          <w:szCs w:val="22"/>
        </w:rPr>
      </w:pPr>
      <w:r w:rsidRPr="503DC450">
        <w:rPr>
          <w:rFonts w:ascii="Arial" w:hAnsi="Arial" w:cs="Arial"/>
          <w:sz w:val="22"/>
          <w:szCs w:val="22"/>
        </w:rPr>
        <w:t>Industry and Alumni advisory boards</w:t>
      </w:r>
    </w:p>
    <w:p w:rsidRPr="503DC450" w:rsidP="00A92C9B">
      <w:pPr>
        <w:numPr>
          <w:ilvl w:val="0"/>
          <w:numId w:val="16"/>
        </w:numPr>
        <w:ind w:left="720" w:right="0" w:hanging="360"/>
        <w:jc w:val="left"/>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16"/>
        </w:numPr>
        <w:ind w:left="720" w:right="0" w:hanging="360"/>
        <w:jc w:val="left"/>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16"/>
        </w:numPr>
        <w:ind w:left="720" w:right="0" w:hanging="360"/>
        <w:jc w:val="left"/>
        <w:rPr>
          <w:rFonts w:ascii="Arial" w:hAnsi="Arial" w:cs="Arial"/>
          <w:sz w:val="22"/>
          <w:szCs w:val="22"/>
        </w:rPr>
      </w:pPr>
      <w:r w:rsidRPr="503DC450">
        <w:rPr>
          <w:rFonts w:ascii="Arial" w:hAnsi="Arial" w:cs="Arial"/>
          <w:sz w:val="22"/>
          <w:szCs w:val="22"/>
        </w:rPr>
        <w:t xml:space="preserve">Periodic review undertaken at subject </w:t>
      </w:r>
      <w:r w:rsidRPr="503DC450">
        <w:rPr>
          <w:rFonts w:ascii="Arial" w:hAnsi="Arial" w:cs="Arial"/>
          <w:sz w:val="22"/>
          <w:szCs w:val="22"/>
        </w:rPr>
        <w:t>level.</w:t>
      </w:r>
    </w:p>
    <w:p w:rsidRPr="503DC450" w:rsidP="00A92C9B">
      <w:pPr>
        <w:numPr>
          <w:ilvl w:val="0"/>
          <w:numId w:val="16"/>
        </w:numPr>
        <w:ind w:left="720" w:right="0" w:hanging="360"/>
        <w:jc w:val="left"/>
        <w:rPr>
          <w:rFonts w:ascii="Arial" w:hAnsi="Arial" w:cs="Arial"/>
          <w:sz w:val="22"/>
          <w:szCs w:val="22"/>
        </w:rPr>
      </w:pPr>
      <w:r w:rsidRPr="503DC450">
        <w:rPr>
          <w:rFonts w:ascii="Arial" w:hAnsi="Arial" w:cs="Arial"/>
          <w:sz w:val="22"/>
          <w:szCs w:val="22"/>
        </w:rPr>
        <w:t>Staff Student Consultative Committee</w:t>
      </w:r>
    </w:p>
    <w:p w:rsidRPr="503DC450" w:rsidP="00A92C9B">
      <w:pPr>
        <w:numPr>
          <w:ilvl w:val="0"/>
          <w:numId w:val="16"/>
        </w:numPr>
        <w:ind w:left="720" w:right="0" w:hanging="360"/>
        <w:jc w:val="left"/>
        <w:rPr>
          <w:rFonts w:ascii="Arial" w:hAnsi="Arial" w:cs="Arial"/>
          <w:sz w:val="22"/>
          <w:szCs w:val="22"/>
        </w:rPr>
      </w:pPr>
      <w:r w:rsidRPr="503DC450">
        <w:rPr>
          <w:rFonts w:ascii="Arial" w:hAnsi="Arial" w:cs="Arial"/>
          <w:sz w:val="22"/>
          <w:szCs w:val="22"/>
        </w:rPr>
        <w:t>Student evaluation including M</w:t>
      </w:r>
      <w:r w:rsidRPr="503DC450">
        <w:rPr>
          <w:rFonts w:ascii="Arial" w:hAnsi="Arial" w:cs="Arial"/>
          <w:sz w:val="22"/>
          <w:szCs w:val="22"/>
        </w:rPr>
        <w:t>odule Evaluation Questionnaire (M</w:t>
      </w:r>
      <w:r w:rsidRPr="503DC450">
        <w:rPr>
          <w:rFonts w:ascii="Arial" w:hAnsi="Arial" w:cs="Arial"/>
          <w:sz w:val="22"/>
          <w:szCs w:val="22"/>
        </w:rPr>
        <w:t>EQs</w:t>
      </w:r>
      <w:r w:rsidRPr="503DC450">
        <w:rPr>
          <w:rFonts w:ascii="Arial" w:hAnsi="Arial" w:cs="Arial"/>
          <w:sz w:val="22"/>
          <w:szCs w:val="22"/>
        </w:rPr>
        <w:t>)</w:t>
      </w:r>
    </w:p>
    <w:p w:rsidRPr="503DC450" w:rsidP="00A92C9B">
      <w:pPr>
        <w:numPr>
          <w:ilvl w:val="0"/>
          <w:numId w:val="16"/>
        </w:numPr>
        <w:ind w:left="720" w:right="0" w:hanging="360"/>
        <w:jc w:val="left"/>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rPr>
          <w:rFonts w:ascii="Arial" w:hAnsi="Arial" w:cs="Arial"/>
          <w:sz w:val="22"/>
          <w:szCs w:val="22"/>
        </w:rPr>
      </w:pPr>
      <w:r w:rsidRPr="503DC450">
        <w:rPr>
          <w:rFonts w:ascii="Arial" w:hAnsi="Arial" w:cs="Arial"/>
          <w:sz w:val="22"/>
          <w:szCs w:val="22"/>
        </w:rPr>
        <w:t> </w:t>
      </w:r>
    </w:p>
    <w:p w:rsidRPr="503DC450" w:rsidP="00A92C9B">
      <w:pPr>
        <w:jc w:val="both"/>
        <w:rPr>
          <w:rFonts w:ascii="Arial" w:hAnsi="Arial" w:cs="Arial"/>
          <w:sz w:val="22"/>
          <w:szCs w:val="22"/>
        </w:rPr>
      </w:pPr>
      <w:r w:rsidRPr="503DC450">
        <w:rPr>
          <w:rFonts w:ascii="Arial" w:hAnsi="Arial" w:cs="Arial"/>
          <w:sz w:val="22"/>
          <w:szCs w:val="22"/>
        </w:rPr>
        <w:t>The CIPD also review quality standards on a regular basis and require the course is mapped the standards they require for Level 7 accreditation.</w:t>
      </w:r>
    </w:p>
    <w:p w:rsidRPr="503DC450" w:rsidP="00A92C9B">
      <w:pPr>
        <w:jc w:val="both"/>
        <w:rPr>
          <w:rFonts w:ascii="Arial" w:hAnsi="Arial" w:cs="Arial"/>
          <w:sz w:val="22"/>
          <w:szCs w:val="22"/>
        </w:rPr>
      </w:pPr>
      <w:r w:rsidRPr="503DC450">
        <w:rPr>
          <w:rFonts w:ascii="Arial" w:hAnsi="Arial" w:cs="Arial"/>
          <w:sz w:val="22"/>
          <w:szCs w:val="22"/>
        </w:rPr>
        <w:t> </w:t>
      </w:r>
    </w:p>
    <w:p w:rsidRPr="503DC450" w:rsidP="00A92C9B">
      <w:pPr>
        <w:jc w:val="both"/>
        <w:rPr>
          <w:rFonts w:ascii="Arial" w:hAnsi="Arial" w:cs="Arial"/>
          <w:sz w:val="22"/>
          <w:szCs w:val="22"/>
        </w:rPr>
      </w:pPr>
      <w:r w:rsidRPr="503DC450">
        <w:rPr>
          <w:rFonts w:ascii="Arial" w:hAnsi="Arial" w:cs="Arial"/>
          <w:sz w:val="22"/>
          <w:szCs w:val="22"/>
        </w:rPr>
        <w:t>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This course has been designed with the concept of successfully preparing students to enter careers at an appropriate level in all aspects of HR management in UK and global companies, across the public, private and not-for-profit sectors. Graduates work across a broad range of industry sectors and in a variety of generalist and specialised HR roles. Students are frequently promoted or headhunted on successful completion of the programme.</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Professional skills are developed throughout the programme with the support of a credit bearing module and through the use of industry-focused assessments. There are also co-curricular activities including business school, CIPD and alumni organised events.</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Developing employable graduates with relevant skills for industry today is at the heart of this programme. The integrated work placement programme is designed to provide our students with the best opportunities for obtaining employment at the end of their degree, providing skills and experience that employers are looking for in their work force. These are supported by the services of the Careers and Employability Service team providing drop-in and scheduled events to support students in the preparation of CVs, applications and preparation for interviews and assessment centres.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pStyle w:val="p"/>
        <w:spacing w:before="0" w:after="0"/>
        <w:ind w:left="0" w:right="0"/>
        <w:jc w:val="both"/>
        <w:rPr>
          <w:rFonts w:ascii="Arial" w:eastAsia="Arial" w:hAnsi="Arial" w:cs="Arial"/>
          <w:b/>
          <w:bCs/>
          <w:sz w:val="22"/>
          <w:szCs w:val="22"/>
        </w:rPr>
      </w:pPr>
    </w:p>
    <w:p w:rsidRPr="503DC450" w:rsidP="00A92C9B">
      <w:pPr>
        <w:pStyle w:val="p"/>
        <w:spacing w:before="0" w:after="0"/>
        <w:ind w:left="0" w:right="0"/>
        <w:jc w:val="both"/>
        <w:rPr>
          <w:rFonts w:ascii="Times New Roman" w:eastAsia="Times New Roman" w:hAnsi="Times New Roman" w:cs="Times New Roman"/>
          <w:sz w:val="22"/>
          <w:szCs w:val="22"/>
        </w:rPr>
      </w:pPr>
      <w:r w:rsidRPr="503DC450">
        <w:rPr>
          <w:rFonts w:ascii="Arial" w:eastAsia="Arial" w:hAnsi="Arial" w:cs="Arial"/>
          <w:sz w:val="22"/>
          <w:szCs w:val="22"/>
        </w:rPr>
        <w:t>Work placements are actively encouraged – although it is the responsibility of individual students to source and secure such placements.</w:t>
      </w:r>
      <w:r w:rsidRPr="503DC450">
        <w:rPr>
          <w:rFonts w:ascii="Arial" w:eastAsia="Arial" w:hAnsi="Arial" w:cs="Arial"/>
          <w:sz w:val="22"/>
          <w:szCs w:val="22"/>
        </w:rPr>
        <w:t xml:space="preserve">  </w:t>
      </w:r>
      <w:r w:rsidRPr="503DC450">
        <w:rPr>
          <w:rFonts w:ascii="Arial" w:eastAsia="Arial" w:hAnsi="Arial" w:cs="Arial"/>
          <w:sz w:val="22"/>
          <w:szCs w:val="22"/>
        </w:rPr>
        <w:t>This allows students to reflect upon their own personal experience of working in an applied setting, to focus on aspects of this experience that they can clearly relate to theoretical concepts</w:t>
      </w:r>
      <w:r w:rsidRPr="503DC450">
        <w:rPr>
          <w:rFonts w:ascii="Arial" w:eastAsia="Arial" w:hAnsi="Arial" w:cs="Arial"/>
          <w:sz w:val="22"/>
          <w:szCs w:val="22"/>
        </w:rPr>
        <w:t>,</w:t>
      </w:r>
      <w:r w:rsidRPr="503DC450">
        <w:rPr>
          <w:rFonts w:ascii="Arial" w:eastAsia="Arial" w:hAnsi="Arial" w:cs="Arial"/>
          <w:sz w:val="22"/>
          <w:szCs w:val="22"/>
        </w:rPr>
        <w:t xml:space="preserve"> and to evaluate the relationship between theory and practice.</w:t>
      </w:r>
    </w:p>
    <w:p w:rsidRPr="503DC450" w:rsidP="00A92C9B">
      <w:pPr>
        <w:pStyle w:val="p"/>
        <w:spacing w:before="0" w:after="0"/>
        <w:ind w:left="0" w:right="0"/>
        <w:jc w:val="both"/>
        <w:rPr>
          <w:rFonts w:ascii="Arial" w:eastAsia="Arial" w:hAnsi="Arial" w:cs="Arial"/>
          <w:sz w:val="22"/>
          <w:szCs w:val="22"/>
        </w:rPr>
      </w:pP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b/>
          <w:bCs/>
          <w:sz w:val="22"/>
          <w:szCs w:val="22"/>
        </w:rPr>
        <w:t> </w:t>
      </w:r>
    </w:p>
    <w:p w:rsidRPr="503DC450" w:rsidP="00A92C9B">
      <w:pPr>
        <w:rPr>
          <w:rFonts w:ascii="Arial" w:hAnsi="Arial" w:cs="Arial"/>
          <w:sz w:val="22"/>
          <w:szCs w:val="22"/>
        </w:rPr>
      </w:pPr>
      <w:r w:rsidRPr="503DC450">
        <w:rPr>
          <w:rFonts w:ascii="Arial" w:hAnsi="Arial" w:cs="Arial"/>
          <w:sz w:val="22"/>
          <w:szCs w:val="22"/>
        </w:rPr>
        <w:t>QAA Benchmark statement: </w:t>
      </w:r>
      <w:hyperlink r:id="rId11" w:history="1">
        <w:r w:rsidRPr="503DC450">
          <w:rPr>
            <w:rFonts w:ascii="Arial" w:hAnsi="Arial" w:cs="Arial"/>
            <w:sz w:val="22"/>
            <w:szCs w:val="22"/>
          </w:rPr>
          <w:t>QAA subject benchmark statements</w:t>
        </w:r>
      </w:hyperlink>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CIPD website: </w:t>
      </w:r>
      <w:hyperlink r:id="rId12" w:history="1">
        <w:r w:rsidRPr="503DC450">
          <w:rPr>
            <w:rFonts w:ascii="Arial" w:hAnsi="Arial" w:cs="Arial"/>
            <w:sz w:val="22"/>
            <w:szCs w:val="22"/>
          </w:rPr>
          <w:t>https://www.cipd.co.uk/</w:t>
        </w:r>
      </w:hyperlink>
    </w:p>
    <w:p w:rsidRPr="503DC450" w:rsidP="00A92C9B">
      <w:pPr>
        <w:rPr>
          <w:rFonts w:ascii="Arial" w:hAnsi="Arial" w:cs="Arial"/>
          <w:sz w:val="22"/>
          <w:szCs w:val="22"/>
        </w:rPr>
      </w:pPr>
      <w:r w:rsidRPr="503DC450">
        <w:rPr>
          <w:rFonts w:ascii="Arial" w:hAnsi="Arial" w:cs="Arial"/>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95"/>
        <w:gridCol w:w="795"/>
        <w:gridCol w:w="795"/>
        <w:gridCol w:w="795"/>
        <w:gridCol w:w="795"/>
        <w:gridCol w:w="795"/>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BH7308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BH7306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BH7309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BH7303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BH7307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cipd.co.uk/"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qaa.ac.uk/assuring-standards-and-quality/the-quality-code/subject-benchmark-statements"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13CDCBA-4668-4D3A-B6D6-B3BB0F38E1A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