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Marketing and Brand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30/06/2012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Marketing and Brand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Marketing and Brand Management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Marketing and Brand Management</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PFBMN1BMN02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Marketing and Brand Management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Marketing and Brand Management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Marketing and Brand Management with Professional Placement</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PFBMN1BMN99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Business School, Faculty of Business and Social Sciences,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Chart</w:t>
            </w:r>
            <w:r w:rsidRPr="2030048C">
              <w:rPr>
                <w:rStyle w:val="normaltextrun"/>
                <w:rFonts w:ascii="Arial" w:eastAsia="Arial" w:hAnsi="Arial" w:cs="Arial"/>
                <w:b w:val="0"/>
                <w:bCs w:val="0"/>
                <w:color w:val="000000"/>
                <w:sz w:val="24"/>
                <w:szCs w:val="24"/>
                <w:shd w:val="clear" w:color="auto" w:fill="FFFFFF"/>
              </w:rPr>
              <w:t>ere</w:t>
            </w:r>
            <w:r w:rsidRPr="2030048C">
              <w:rPr>
                <w:rStyle w:val="normaltextrun"/>
                <w:rFonts w:ascii="Arial" w:eastAsia="Arial" w:hAnsi="Arial" w:cs="Arial"/>
                <w:b w:val="0"/>
                <w:bCs w:val="0"/>
                <w:color w:val="000000"/>
                <w:sz w:val="24"/>
                <w:szCs w:val="24"/>
                <w:shd w:val="clear" w:color="auto" w:fill="FFFFFF"/>
              </w:rPr>
              <w:t>d Institute of Marketing</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This programme is approved to use 15-credit modules.</w:t>
            </w:r>
          </w:p>
          <w:p w:rsidR="5D711985" w:rsidRPr="158602C4" w:rsidP="158602C4">
            <w:pPr>
              <w:pStyle w:val="p"/>
              <w:shd w:val="clear" w:color="auto" w:fill="FFFFFE"/>
              <w:spacing w:before="0" w:beforeAutospacing="0" w:after="0" w:afterAutospacing="0" w:line="285" w:lineRule="auto"/>
              <w:ind w:left="36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bCs/>
                <w:color w:val="000000" w:themeColor="text1" w:themeShade="FF" w:themeTint="FF"/>
                <w:sz w:val="22"/>
                <w:szCs w:val="22"/>
              </w:rPr>
              <w:t xml:space="preserve">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The speci</w:t>
      </w:r>
      <w:r w:rsidRPr="2030048C">
        <w:rPr>
          <w:rStyle w:val="normaltextrun"/>
          <w:rFonts w:ascii="Arial" w:hAnsi="Arial" w:cs="Arial"/>
          <w:color w:val="000000" w:themeColor="text1"/>
          <w:sz w:val="24"/>
          <w:szCs w:val="24"/>
          <w:shd w:val="clear" w:color="auto" w:fill="FFFFFF"/>
        </w:rPr>
        <w:t>fic aims of the programme are:</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an in-depth understanding of the concepts of brand management and of marketing, and the relationship between them</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subject related practical skills</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research specific areas of mark</w:t>
      </w:r>
      <w:r w:rsidRPr="2030048C">
        <w:rPr>
          <w:rStyle w:val="normaltextrun"/>
          <w:rFonts w:ascii="Arial" w:hAnsi="Arial" w:cs="Arial"/>
          <w:color w:val="000000" w:themeColor="text1"/>
          <w:sz w:val="24"/>
          <w:szCs w:val="24"/>
          <w:shd w:val="clear" w:color="auto" w:fill="FFFFFF"/>
        </w:rPr>
        <w:t>eti</w:t>
      </w:r>
      <w:r w:rsidRPr="2030048C">
        <w:rPr>
          <w:rStyle w:val="normaltextrun"/>
          <w:rFonts w:ascii="Arial" w:hAnsi="Arial" w:cs="Arial"/>
          <w:color w:val="000000" w:themeColor="text1"/>
          <w:sz w:val="24"/>
          <w:szCs w:val="24"/>
          <w:shd w:val="clear" w:color="auto" w:fill="FFFFFF"/>
        </w:rPr>
        <w:t>ng and brand management in depth, via modules and, more specifically, the dissertation</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necessary skills to make an immediate effective contribution upon their employment in marketing and brand management.</w:t>
      </w:r>
      <w:r w:rsidRPr="2030048C">
        <w:rPr>
          <w:rStyle w:val="normaltextrun"/>
          <w:rFonts w:ascii="Arial" w:hAnsi="Arial" w:cs="Arial"/>
          <w:color w:val="000000" w:themeColor="text1"/>
          <w:sz w:val="24"/>
          <w:szCs w:val="24"/>
          <w:shd w:val="clear" w:color="auto" w:fill="FFFFFF"/>
        </w:rPr>
        <w:br/>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Give students a head </w:t>
      </w:r>
      <w:r w:rsidRPr="2030048C">
        <w:rPr>
          <w:rStyle w:val="normaltextrun"/>
          <w:rFonts w:ascii="Arial" w:hAnsi="Arial" w:cs="Arial"/>
          <w:color w:val="000000" w:themeColor="text1"/>
          <w:sz w:val="24"/>
          <w:szCs w:val="24"/>
          <w:shd w:val="clear" w:color="auto" w:fill="FFFFFF"/>
        </w:rPr>
        <w:t>sta</w:t>
      </w:r>
      <w:r w:rsidRPr="2030048C">
        <w:rPr>
          <w:rStyle w:val="normaltextrun"/>
          <w:rFonts w:ascii="Arial" w:hAnsi="Arial" w:cs="Arial"/>
          <w:color w:val="000000" w:themeColor="text1"/>
          <w:sz w:val="24"/>
          <w:szCs w:val="24"/>
          <w:shd w:val="clear" w:color="auto" w:fill="FFFFFF"/>
        </w:rPr>
        <w:t>rt on the employment ladder, preparing them for employment, further study and lifelong learning</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awareness and understanding of current issues of global concern such as sustainability, ethics and social responsibility and how these relate to contemporary marketing and branding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marketing and brand management problems and issues in order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the results of independent research.</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source, critically appraise and apply the latest research approaches and literature in the subject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conduct and report on an individual research project on a marketing or branding topic.</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appropriate ICT software in the analysis and reporting of both quantitative and qualitative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methodological issues in marketing and brand management and the ability to apply this knowledge to the analysis and evaluation of marketing and branding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in a critically reflective and creative manner.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Assemble and analyse qualitative and quantitative data (as appropriate) from a wide variety of sources.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role of marketing, and within this the role of brand management, and appraise these roles in the organisational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appraise relevant knowledge in the fields of marketing and brand management and apply it to the solution of complex marketing and branding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and conduct independent research.</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reflect upon and demonstrate an advanced level of understanding of the theoretical frameworks relevant to marketing and branding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Organise and synthesise complex information from a variety of data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Operate as flexible and skilled business professionals.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theoretical knowledge to develop practical insights into professional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Marketing and Brand Management</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Marketing and Brand Management</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BRANDING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Buyer Behaviour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Digital Marketing Communications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BM7031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GLOBAL MARKETING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BM7017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MARKET RESEARCH AND DATA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Proposal and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BM7026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STRATEGIC BRAND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BM7015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1"/>
          <w:szCs w:val="21"/>
        </w:rPr>
        <w:t>Students exiting the programme with 60 level 7 credits are eligible for the award of Postgraduate Certificate in Marketing and Brand Management.</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1"/>
          <w:szCs w:val="21"/>
        </w:rPr>
        <w:t>Students exiting the programme with 120 level 7 credits are eligible for the award of Postgraduate Diploma in Marketing and Brand Management..</w:t>
      </w:r>
    </w:p>
    <w:p w:rsidR="22C556D0" w:rsidRPr="2030048C" w:rsidP="2030048C">
      <w:pPr>
        <w:ind w:left="645"/>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ind w:left="945"/>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Marketing and Brand Management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Marketing and Brand Management with Professional Placement</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1"/>
          <w:szCs w:val="21"/>
        </w:rPr>
        <w:t>Students exiting the programme with 60 level 7 credits, plus the placement module, are eligible for the award of Postgraduate Certificate in Marketing and Brand Management with Professional Placement.</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1"/>
          <w:szCs w:val="21"/>
        </w:rPr>
        <w:t>Students exiting the programme with 120 level 7 credits, plus the placement module, are eligible for the award of Postgraduate Diploma in Marketing and Brand Management with Professional Placement.</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BA7777 Professional Placement module will be required for the award of the professional placement credits. If a student does not secure a placement or does not complete the professional placement, they will automatically be transferred to the without placement route.</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pStyle w:val="cHons"/>
        <w:jc w:val="both"/>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b/>
          <w:bCs/>
          <w:sz w:val="24"/>
          <w:szCs w:val="24"/>
        </w:rPr>
        <w:t> </w:t>
      </w:r>
      <w:r w:rsidRPr="2030048C">
        <w:rPr>
          <w:rFonts w:ascii="Arial" w:eastAsia="Arial" w:hAnsi="Arial" w:cs="Arial"/>
          <w:sz w:val="24"/>
          <w:szCs w:val="24"/>
        </w:rPr>
        <w:t xml:space="preserve">Students are supported by: </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 xml:space="preserve">Module leader for each module </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A personal tutor to advise on academic and non-academic issues. In the first week of the programme, students write a per</w:t>
      </w:r>
      <w:r w:rsidRPr="2030048C">
        <w:rPr>
          <w:rFonts w:ascii="Arial" w:eastAsia="Arial" w:hAnsi="Arial" w:cs="Arial"/>
          <w:sz w:val="24"/>
          <w:szCs w:val="24"/>
        </w:rPr>
        <w:t>son</w:t>
      </w:r>
      <w:r w:rsidRPr="2030048C">
        <w:rPr>
          <w:rFonts w:ascii="Arial" w:eastAsia="Arial" w:hAnsi="Arial" w:cs="Arial"/>
          <w:sz w:val="24"/>
          <w:szCs w:val="24"/>
        </w:rPr>
        <w:t>al statement for their tutor.</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 xml:space="preserve">A personal supervisor for the Dissertation </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A Course Director to help students understand the programme structure</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A designated programme administrator</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An in</w:t>
      </w:r>
      <w:r w:rsidRPr="2030048C">
        <w:rPr>
          <w:rFonts w:ascii="Arial" w:eastAsia="Arial" w:hAnsi="Arial" w:cs="Arial"/>
          <w:sz w:val="24"/>
          <w:szCs w:val="24"/>
        </w:rPr>
        <w:t>duc</w:t>
      </w:r>
      <w:r w:rsidRPr="2030048C">
        <w:rPr>
          <w:rFonts w:ascii="Arial" w:eastAsia="Arial" w:hAnsi="Arial" w:cs="Arial"/>
          <w:sz w:val="24"/>
          <w:szCs w:val="24"/>
        </w:rPr>
        <w:t>tion session at the beginning of the programme</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 xml:space="preserve">Staff Student Consultative </w:t>
      </w:r>
      <w:r w:rsidRPr="2030048C">
        <w:rPr>
          <w:rFonts w:ascii="Arial" w:eastAsia="Arial" w:hAnsi="Arial" w:cs="Arial"/>
          <w:sz w:val="24"/>
          <w:szCs w:val="24"/>
        </w:rPr>
        <w:t>Committee</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Canvas</w:t>
      </w:r>
      <w:r w:rsidRPr="2030048C">
        <w:rPr>
          <w:rFonts w:ascii="Arial" w:eastAsia="Arial" w:hAnsi="Arial" w:cs="Arial"/>
          <w:sz w:val="24"/>
          <w:szCs w:val="24"/>
        </w:rPr>
        <w:t xml:space="preserve"> – a versatile online interactive intranet </w:t>
      </w:r>
      <w:r w:rsidRPr="2030048C">
        <w:rPr>
          <w:rFonts w:ascii="Arial" w:eastAsia="Arial" w:hAnsi="Arial" w:cs="Arial"/>
          <w:sz w:val="24"/>
          <w:szCs w:val="24"/>
        </w:rPr>
        <w:t>and learning environment</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w:t>
      </w:r>
      <w:r w:rsidRPr="2030048C">
        <w:rPr>
          <w:rFonts w:ascii="Arial" w:eastAsia="Arial" w:hAnsi="Arial" w:cs="Arial"/>
          <w:sz w:val="24"/>
          <w:szCs w:val="24"/>
        </w:rPr>
        <w:t>atte</w:t>
      </w:r>
      <w:r w:rsidRPr="2030048C">
        <w:rPr>
          <w:rFonts w:ascii="Arial" w:eastAsia="Arial" w:hAnsi="Arial" w:cs="Arial"/>
          <w:sz w:val="24"/>
          <w:szCs w:val="24"/>
        </w:rPr>
        <w:t>rs, accommodation, international student support etc.</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Disabled student su</w:t>
      </w:r>
      <w:r w:rsidRPr="2030048C">
        <w:rPr>
          <w:rFonts w:ascii="Arial" w:eastAsia="Arial" w:hAnsi="Arial" w:cs="Arial"/>
          <w:sz w:val="24"/>
          <w:szCs w:val="24"/>
        </w:rPr>
        <w:t>pport</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The Students’ Union</w:t>
      </w:r>
    </w:p>
    <w:p w:rsidRPr="2030048C" w:rsidP="2030048C">
      <w:pPr>
        <w:numPr>
          <w:ilvl w:val="0"/>
          <w:numId w:val="15"/>
        </w:numPr>
        <w:ind w:left="720" w:right="0" w:hanging="360"/>
        <w:jc w:val="both"/>
        <w:rPr>
          <w:rFonts w:ascii="Arial" w:eastAsia="Arial" w:hAnsi="Arial" w:cs="Arial"/>
          <w:sz w:val="24"/>
          <w:szCs w:val="24"/>
        </w:rPr>
      </w:pPr>
      <w:r w:rsidRPr="2030048C">
        <w:rPr>
          <w:rFonts w:ascii="Arial" w:eastAsia="Arial" w:hAnsi="Arial" w:cs="Arial"/>
          <w:sz w:val="24"/>
          <w:szCs w:val="24"/>
        </w:rPr>
        <w:t>Careers and Employability Service</w:t>
      </w:r>
    </w:p>
    <w:p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The </w:t>
      </w:r>
      <w:r w:rsidRPr="2030048C">
        <w:rPr>
          <w:rFonts w:ascii="Arial" w:eastAsia="Arial" w:hAnsi="Arial" w:cs="Arial"/>
          <w:sz w:val="24"/>
          <w:szCs w:val="24"/>
        </w:rPr>
        <w:t>Careers and Employability Service</w:t>
      </w:r>
      <w:r w:rsidRPr="2030048C">
        <w:rPr>
          <w:rFonts w:ascii="Arial" w:eastAsia="Arial" w:hAnsi="Arial" w:cs="Arial"/>
          <w:sz w:val="24"/>
          <w:szCs w:val="24"/>
        </w:rPr>
        <w:t xml:space="preserve"> team provides valuable guidance in supporting students with their placements, whe</w:t>
      </w:r>
      <w:r w:rsidRPr="2030048C">
        <w:rPr>
          <w:rFonts w:ascii="Arial" w:eastAsia="Arial" w:hAnsi="Arial" w:cs="Arial"/>
          <w:sz w:val="24"/>
          <w:szCs w:val="24"/>
        </w:rPr>
        <w:t>the</w:t>
      </w:r>
      <w:r w:rsidRPr="2030048C">
        <w:rPr>
          <w:rFonts w:ascii="Arial" w:eastAsia="Arial" w:hAnsi="Arial" w:cs="Arial"/>
          <w:sz w:val="24"/>
          <w:szCs w:val="24"/>
        </w:rPr>
        <w:t>r work, research, entrepreneurial or study abroad</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607"/>
        <w:gridCol w:w="336"/>
        <w:gridCol w:w="886"/>
        <w:gridCol w:w="886"/>
        <w:gridCol w:w="886"/>
        <w:gridCol w:w="886"/>
        <w:gridCol w:w="886"/>
        <w:gridCol w:w="886"/>
        <w:gridCol w:w="886"/>
        <w:gridCol w:w="86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BM7026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BM7005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BM7017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BM7024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BM7021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BM7015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BM7031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BA7777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There are two approved entry points during the academic year: September and January.</w:t>
      </w:r>
    </w:p>
    <w:p w:rsidRPr="2030048C" w:rsidP="2030048C">
      <w:pPr>
        <w:rPr>
          <w:rFonts w:ascii="Arial" w:eastAsia="Arial" w:hAnsi="Arial" w:cs="Arial"/>
          <w:sz w:val="24"/>
          <w:szCs w:val="24"/>
        </w:rPr>
      </w:pPr>
      <w:r w:rsidRPr="2030048C">
        <w:rPr>
          <w:rFonts w:ascii="Arial" w:eastAsia="Arial" w:hAnsi="Arial" w:cs="Arial"/>
          <w:sz w:val="24"/>
          <w:szCs w:val="24"/>
        </w:rPr>
        <w:t>For the January Intake, the order in which modules are delivered varies from the September Intake (see table above)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BM7021 Branding Design: TB1</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BM7005 Buyer Behaviour: TB1</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BM7017 Global Marketing Management: TB1</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(Code TBC) Digital Marketing Communications: TB1</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BM7005 Strategic Brand Management: TB2</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BM7024 Market Research and Data Analysis: TB2</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BM7026 Research proposal and Dissertation: TB3</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BA7777 Professional Placement: TY13</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 w:type="paragraph" w:customStyle="1" w:styleId="cHons">
    <w:name w:val="cHon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D444B0F-DDF1-4173-B573-23976C2E7F8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