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Analytics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Analytics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Business Analytics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Business Analytics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PFBAN1BAN20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Analytics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Business Analytics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Business Analytics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PFBAN1BAN99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learners with a comprehensive understanding of key business analytics concepts, tools, and methodologies, empowering them to make data-driven decisions in a business environment.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learners with critical technical skills such as data visualisation, statistical analysis, and prompt-based coding, preparing them to tackle business problems using innovative analytics solutions.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the development of analytical thinking, consultancy skills, and the ability to interpret and translate complex data into actionable business insights.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learner’s skills in preparation for strategic roles in data-driven decision-making processes across organisations.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learners to excel in a fast-evolving business environment, offering them a competitive advantage in the job market, as well as opportunities for lifelong learning and growth.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core business analytics concepts and their application to solving complex business problems, enabling data-driven decision-making across various business functions.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various business domains and analytical methodologies, applying it to the evaluation of complex business challenges in a dynamic and data-driven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advanced statistical, predictive, and prescriptive analytics techniques to real-world business data, interpreting outcomes and optimising business strategies to enhance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 range of relevant analytical models and their application to the solution of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analysing and interpreting diverse datasets, utilising statistical methods and analytical tools to extract actionable insights that inform strategic business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contemporary data visualisation tools and methods to communicate insights effectively, ensuring that analytical findings are actionable and align with business objectives.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appreciation of the significance of recent technological advances and theoretical developments in business and their strategic implications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ethical, privacy and security implications of data usage and decision-making within business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analytics frameworks and strategies to address business problems, while critically evaluating ethical considerations and the implications of data-driven decisions in business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using prompt based coding and other analytical tools to design, implement, and test business analytics models, ensuring their practical applicability in addressing organisational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in Business Analytics programme is a full-time course, which follows a structured delivery model designed to provide students with a comprehensive learning experience, fostering cohort identity while enabling opportunities for collaboration and peer learning. The curriculum is carefully structured to ensure a logical progression of knowledge and skills, equipping students with the analytical capabilities required to excel in today’s data-driven business environment.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includes the option to undertake either a dissertation or a consultancy project allowing students to tailor their project to career goals. The dissertation suits those aiming for academic or more research-focused careers, while the consultancy project appeals to those looking for more applied industry experience. This flexibility enhances employability, fosters industry connections, and develops both academic and real-world problem-solving skills.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Additionally, the curriculum is enhanced with online content and micro-badging initiatives to support employability, providing students with recognised certifications for specific skills acquired throughout the course. This structure ensures that graduates are well-prepared to meet the demands of the business analytics field, equipped with practical skills and knowledge to excel in their careers.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Analytics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Analytics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Analytics &amp; Decision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Predictive Analytics and Prompt-Based Coding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Prescriptive Analytics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Visualisation &amp; Data-Driven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Analytics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Analytics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TB2,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successful completion of BA7777 will be required for the award of the professional placement credits.  If a student does not secure a placement or does not complete the professional placement, they will automatically be transferred to the without placement route.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Student Voice Committee (SVC) </w:t>
      </w:r>
    </w:p>
    <w:p w:rsidR="3D0EBCB8" w:rsidRPr="2030048C" w:rsidP="2030048C">
      <w:pPr>
        <w:numPr>
          <w:ilvl w:val="0"/>
          <w:numId w:val="29"/>
        </w:numPr>
        <w:ind w:left="720" w:hanging="360"/>
        <w:jc w:val="left"/>
        <w:rPr>
          <w:rFonts w:ascii="Arial" w:eastAsia="Arial" w:hAnsi="Arial" w:cs="Arial"/>
          <w:sz w:val="24"/>
          <w:szCs w:val="24"/>
          <w:lang w:val="en-GB" w:eastAsia="en-GB"/>
        </w:rPr>
      </w:pPr>
      <w:r w:rsidRPr="2030048C">
        <w:rPr>
          <w:rFonts w:ascii="Arial" w:eastAsia="Arial" w:hAnsi="Arial" w:cs="Arial"/>
          <w:sz w:val="24"/>
          <w:szCs w:val="24"/>
          <w:lang w:val="en-GB" w:eastAsia="en-GB"/>
        </w:rPr>
        <w:t>Faculty Forums and the School Education Committee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Advisory Board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31"/>
        </w:numPr>
        <w:ind w:left="720" w:hanging="360"/>
        <w:jc w:val="left"/>
        <w:rPr>
          <w:rFonts w:ascii="Arial" w:eastAsia="Arial" w:hAnsi="Arial" w:cs="Arial"/>
          <w:sz w:val="24"/>
          <w:szCs w:val="24"/>
        </w:rPr>
      </w:pPr>
      <w:hyperlink r:id="rId11" w:tgtFrame="_blank" w:history="1">
        <w:r w:rsidRPr="2030048C">
          <w:rPr>
            <w:rFonts w:ascii="Arial" w:eastAsia="Arial" w:hAnsi="Arial" w:cs="Arial"/>
            <w:sz w:val="24"/>
            <w:szCs w:val="24"/>
          </w:rPr>
          <w:t>QAA Master's Business &amp; Management Benchmark</w:t>
        </w:r>
      </w:hyperlink>
      <w:r w:rsidRPr="2030048C">
        <w:rPr>
          <w:rFonts w:ascii="Arial" w:eastAsia="Arial" w:hAnsi="Arial" w:cs="Arial"/>
          <w:sz w:val="24"/>
          <w:szCs w:val="24"/>
        </w:rPr>
        <w:t> </w:t>
      </w:r>
    </w:p>
    <w:p w:rsidRPr="2030048C" w:rsidP="2030048C">
      <w:pPr>
        <w:numPr>
          <w:ilvl w:val="0"/>
          <w:numId w:val="32"/>
        </w:numPr>
        <w:ind w:left="720" w:hanging="360"/>
        <w:jc w:val="left"/>
        <w:rPr>
          <w:rFonts w:ascii="Arial" w:eastAsia="Arial" w:hAnsi="Arial" w:cs="Arial"/>
          <w:sz w:val="24"/>
          <w:szCs w:val="24"/>
        </w:rPr>
      </w:pPr>
      <w:hyperlink r:id="rId12" w:anchor=":~:text=The%20SFIA%20framework%20is%20used,need%20to%20become%20ICTTech%20registered." w:tgtFrame="_blank" w:history="1">
        <w:r w:rsidRPr="2030048C">
          <w:rPr>
            <w:rFonts w:ascii="Arial" w:eastAsia="Arial" w:hAnsi="Arial" w:cs="Arial"/>
            <w:sz w:val="24"/>
            <w:szCs w:val="24"/>
          </w:rPr>
          <w:t>SFIA (Skills Framework for the Information Age) Framework</w:t>
        </w:r>
      </w:hyperlink>
      <w:r w:rsidRPr="2030048C">
        <w:rPr>
          <w:rFonts w:ascii="Arial" w:eastAsia="Arial" w:hAnsi="Arial" w:cs="Arial"/>
          <w:sz w:val="24"/>
          <w:szCs w:val="24"/>
        </w:rPr>
        <w:t> </w:t>
      </w:r>
    </w:p>
    <w:p w:rsidRPr="2030048C" w:rsidP="2030048C">
      <w:pPr>
        <w:numPr>
          <w:ilvl w:val="0"/>
          <w:numId w:val="33"/>
        </w:numPr>
        <w:ind w:left="720" w:hanging="360"/>
        <w:jc w:val="left"/>
        <w:rPr>
          <w:rFonts w:ascii="Arial" w:eastAsia="Arial" w:hAnsi="Arial" w:cs="Arial"/>
          <w:sz w:val="24"/>
          <w:szCs w:val="24"/>
        </w:rPr>
      </w:pPr>
      <w:hyperlink r:id="rId13" w:anchor=":~:text=AACSB%20Accreditation%20Overview,thought%20leadership%2C%20and%20societal%20impact." w:tgtFrame="_blank" w:history="1">
        <w:r w:rsidRPr="2030048C">
          <w:rPr>
            <w:rFonts w:ascii="Arial" w:eastAsia="Arial" w:hAnsi="Arial" w:cs="Arial"/>
            <w:sz w:val="24"/>
            <w:szCs w:val="24"/>
          </w:rPr>
          <w:t>AACSB (Association to Advance Collegiate Schools of Business) Standards</w:t>
        </w:r>
      </w:hyperlink>
      <w:r w:rsidRPr="2030048C">
        <w:rPr>
          <w:rFonts w:ascii="Arial" w:eastAsia="Arial" w:hAnsi="Arial" w:cs="Arial"/>
          <w:sz w:val="24"/>
          <w:szCs w:val="24"/>
        </w:rPr>
        <w:t>  </w:t>
      </w:r>
    </w:p>
    <w:p w:rsidRPr="2030048C" w:rsidP="2030048C">
      <w:pPr>
        <w:numPr>
          <w:ilvl w:val="0"/>
          <w:numId w:val="34"/>
        </w:numPr>
        <w:ind w:left="720" w:hanging="360"/>
        <w:jc w:val="left"/>
        <w:rPr>
          <w:rFonts w:ascii="Arial" w:eastAsia="Arial" w:hAnsi="Arial" w:cs="Arial"/>
          <w:sz w:val="24"/>
          <w:szCs w:val="24"/>
        </w:rPr>
      </w:pPr>
      <w:hyperlink r:id="rId14" w:tgtFrame="_blank" w:history="1">
        <w:r w:rsidRPr="2030048C">
          <w:rPr>
            <w:rFonts w:ascii="Arial" w:eastAsia="Arial" w:hAnsi="Arial" w:cs="Arial"/>
            <w:sz w:val="24"/>
            <w:szCs w:val="24"/>
          </w:rPr>
          <w:t>United Nations Sustainable Development Goals (SDGs)</w:t>
        </w:r>
      </w:hyperlink>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b/>
          <w:bCs/>
          <w:sz w:val="24"/>
          <w:szCs w:val="24"/>
        </w:rPr>
        <w:t>January intake</w:t>
      </w:r>
    </w:p>
    <w:p w:rsidRPr="2030048C" w:rsidP="2030048C">
      <w:pPr>
        <w:rPr>
          <w:rFonts w:ascii="Arial" w:eastAsia="Arial" w:hAnsi="Arial" w:cs="Arial"/>
          <w:sz w:val="24"/>
          <w:szCs w:val="24"/>
        </w:rPr>
      </w:pPr>
      <w:r w:rsidRPr="2030048C">
        <w:rPr>
          <w:rFonts w:ascii="Arial" w:eastAsia="Arial" w:hAnsi="Arial" w:cs="Arial"/>
          <w:sz w:val="24"/>
          <w:szCs w:val="24"/>
        </w:rPr>
        <w:t xml:space="preserve">BB7037 Predictive Analytics and Prompt-Based Coding - </w:t>
      </w:r>
      <w:r w:rsidRPr="2030048C">
        <w:rPr>
          <w:rFonts w:ascii="Arial" w:eastAsia="Arial" w:hAnsi="Arial" w:cs="Arial"/>
          <w:b/>
          <w:bCs/>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 xml:space="preserve">BB7038 Prescriptive Analytics in Practice - </w:t>
      </w:r>
      <w:r w:rsidRPr="2030048C">
        <w:rPr>
          <w:rFonts w:ascii="Arial" w:eastAsia="Arial" w:hAnsi="Arial" w:cs="Arial"/>
          <w:b/>
          <w:bCs/>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 xml:space="preserve">BB7023 Dissertation and Research Methods - </w:t>
      </w:r>
      <w:r w:rsidRPr="2030048C">
        <w:rPr>
          <w:rFonts w:ascii="Arial" w:eastAsia="Arial" w:hAnsi="Arial" w:cs="Arial"/>
          <w:b/>
          <w:bCs/>
          <w:sz w:val="24"/>
          <w:szCs w:val="24"/>
        </w:rPr>
        <w:t>SPAN</w:t>
      </w:r>
      <w:r w:rsidRPr="2030048C">
        <w:rPr>
          <w:rFonts w:ascii="Arial" w:eastAsia="Arial" w:hAnsi="Arial" w:cs="Arial"/>
          <w:sz w:val="24"/>
          <w:szCs w:val="24"/>
        </w:rPr>
        <w:t> (teaching in TB2, dissertation submission in Jan of following year) </w:t>
      </w:r>
    </w:p>
    <w:p w:rsidRPr="2030048C" w:rsidP="2030048C">
      <w:pPr>
        <w:rPr>
          <w:rFonts w:ascii="Arial" w:eastAsia="Arial" w:hAnsi="Arial" w:cs="Arial"/>
          <w:sz w:val="24"/>
          <w:szCs w:val="24"/>
        </w:rPr>
      </w:pPr>
      <w:r w:rsidRPr="2030048C">
        <w:rPr>
          <w:rFonts w:ascii="Arial" w:eastAsia="Arial" w:hAnsi="Arial" w:cs="Arial"/>
          <w:sz w:val="24"/>
          <w:szCs w:val="24"/>
        </w:rPr>
        <w:t xml:space="preserve">BB7035 Visualisation &amp; Data-Driven Strategy - </w:t>
      </w:r>
      <w:r w:rsidRPr="2030048C">
        <w:rPr>
          <w:rFonts w:ascii="Arial" w:eastAsia="Arial" w:hAnsi="Arial" w:cs="Arial"/>
          <w:b/>
          <w:bCs/>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BB7036 Business Analytics &amp; Decision Making - </w:t>
      </w:r>
      <w:r w:rsidRPr="2030048C">
        <w:rPr>
          <w:rFonts w:ascii="Arial" w:eastAsia="Arial" w:hAnsi="Arial" w:cs="Arial"/>
          <w:b/>
          <w:bCs/>
          <w:sz w:val="24"/>
          <w:szCs w:val="24"/>
        </w:rPr>
        <w:t>TB1</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csb.edu/educators/accreditation/business-accreditation"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theiet.org/membership/become-a-member/miet-membership/skills-framework-for-the-information-age-sfia"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the-quality-code/subject-benchmark-statements/subject-benchmark-statement-business-and-management"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s://www.un.org/sustainabledevelopment/sustainable-development-goals/"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23158A9-5142-4B2C-BDB8-6136ABEE100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