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Banking and Finance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Banking and Finance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Banking and Finance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Dip Banking and Finance</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PPBAF1BAF01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PFBAF1BAF01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degree or equivalent, from a UK recognised university (or overseas equivalent) with second class honours (or a Grade Point Average greater than 2.75, depending on the standing of the awarding institution).</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6.5, TOEFL 600 or equivalent is required for those for whom English is not their first language.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non-standard qualifications will be considered.</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Relevant work experience is welcomed, but is not a requirement. The programme is aimed at students from a variety of academic backgrounds, including those who have not studied economics, finance or accountancy at bachelors’ level.</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This programme is approved to use 15-credit modules.</w:t>
            </w:r>
          </w:p>
          <w:p w:rsidR="5D711985" w:rsidRPr="158602C4" w:rsidP="158602C4">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MSc Banking and Finance programme has been developed with advice from managers at a number of banks including: Barclays, RBS Capital Markets; Commerzbank AG; Standard Chartered Bank; NatWest Bank.</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is designed both for those who already have work experience in banking and other financial services and want to enhance and update further their knowledge and understanding, and for those graduates who wish to have a rewarding, exciting and challenging career in the area of banking and finance.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Graduates from the programme are expected to hold or progress to high ranking positions in banking and other financial services around the globe or work in a related field, such as the financial press or relevant government bodies, or pursue a PhD. Thus, developing employable graduates is at the heart of this programme. The students have the opportunity to engage in work-related projects, drawing on case studies and real-life scenarios, and modules are designed to develop the skills valued by employers, such as presentation, teamwork, problem solving and communication. This is achieved by embedding employability initiatives within the curriculum as well as designing appropriate assessment methods to mirror real-life practices, e.g. preparation of financial statements, business plans, reports and summaries, so that students are exposed to opportunities that develop their skills on an ongoing basis. Students are also encouraged to reflect on their learning so they can articulate how the acquisition of such skills relates to practice and how they can be developed in the future.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programme is designed to produce 'plug and play' graduates who are ready to slot into a specialised role. It covers commercial banking, investment banking and central banking theories, operations and practices. The programme extensively covers bank financial risk, measurement and management, financial services regulation and compliance, finance and financial statement analysis, modern portfolio theory and its implications for asset pricing, asset management, and investment decisions associated with risk management. The programme also covers in detail the commercial banking operations, such as branch banking, consumer and commercial lending, liquidity and liability management, loan sales and securitisations etc., as well as contemporary strategic issues, such as offshore banking, Islamic finance, banc assurance and how banks create value through diversification, innovation, distribution and marketing. The programme further covers debt and equity underwriting by investment banks, trading techniques, mergers and acquisitions, securitisation, hedge funds, mutual funds and other funds, wealth management, and clearance and settlement. Students will be required to construct and manage investment portfolios for a specific period and present the results. They will use the dedicated Bloomberg trading room and software packages to gain practical experience. Subject-specific guest lecturers and experts from the industry are built into the modules, allowing students to hear about first-hand industry experience. Finally, the research methods and research project will equip students to conduct research independently.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covers many aspects of the Chartered Financial Analyst (CFA) programme, giving students the chance to take the CFA professional examination. The programme currently attracts some part qualified CFAs who wish to enhance and update further their knowledge and understanding in this field.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also helps develop employment-ready students through an integrated business experience in the form of a work placement.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integrated placement provides students with an exciting opportunity to apply and develop their knowledge and skills in a real-world setting and/or study in another country, both of which enable them to develop their self-confidence and strengthen their CV. Students undertaking such placement activities are in a stronger position to achieve their best in the final year of study, as well as gaining skills and experience that employers desire in today’s business world.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The specific aims of the MSc in Banking and Finance field are: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examine the objectives, role and scope of banking and finance practices in the context of the global business environment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knowledge and understanding of the principles, concepts, theories, issues, problems and empirical evidence associated with banking and finance and other financial services through a critical examination of the literature associated with these fields of academic enquiry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 critical understanding of alternative research methods, to develop research skills, and to enable course members to originate, plan, undertake and present the findings of a substantial research project in the field of banking, finance and other financial services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knowledge and skills necessary for analysis and synthesis, and continuing professional development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students a head start on the employment ladder, preparing them for employment, further study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a critical understanding of the core theoretical contributions to banking and finance and how these may be applied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interpret and present banking and financial data and information sources and demonstrate a critical awareness of the relevance and limitations of such analyses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in written and oral forms in English in a business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a critical appreciation of key findings from the related empirical research literature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issues, problems and opportunities associated with banking, finance and other financial services and demonstrate how these functions bear on the activities of modern corporations and institutions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of analysis and synthesis, and apply them to issues and decisions associated with banking, finance, and other financial services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explore the connections between the legal, economic and social environments as they bear on the finance and banking operations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critical self-reflection of the learning process and experience, and demonstrate how this reflection and learning can be utilised to enhance future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utilise appropriate research strategies, methods and sources of data and information in order to formulate, design, manage and execute a substantial research project, and present and communicate the research findings in an appropriate form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relative merits and disadvantages of various research methods and techniques and to achieve competence in the application of those methods and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consists of seven modules modules of various weightings.  Teaching blocks 1 &amp; 2 each comprise one 30-credit and two 15-credit modules, TB3 contains a 60-credit research methods and dissertation module.  A student must complete 180 credits for a Masters degree. All students will be provided with the University regulations. Full details of each module are provided in the module descriptors and student module handbooks.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Due to the nature of the degree, which provides students with a range of opportunities including the option to take a one-year work placement following the taught programme, the course is intensive and requires hard work and dedication.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has two starting points: September, starting in teaching block 1 (TB1), and January, starting in teaching block 2 (TB2).  Students in each intake will have their modules in a different order, except for Financial Modelling and Data Analytics which will always run in the students' first teaching block, and Financial Statement Analysis which will always run in the second teaching block.</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Placement version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2-year placement version of the programme should complete all of their taught modules and their project and may work in their placement area for a maximum of 12 months.  The student will be advised of the deadlines when by which they need to apply and have their placement confirmed.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Banking and Finance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Banking and Finance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BANK FINANCIAL RISK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BK7019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Bank Operations and Regulation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BK7026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Modelling and Data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Statement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PORTFOLIO THEORY AND INVESTMENT BANKING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BK7024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Blockchain FinTech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BB7030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International Money and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 TB1 –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RISK FINANCING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BK7101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approach to student learning is a reflection of the Learning and Teaching Strategy of the Faculty, which seeks to provide a learning experience from which all students gain optimum benefit.</w:t>
      </w:r>
    </w:p>
    <w:p w:rsidRPr="2030048C" w:rsidP="2030048C">
      <w:pPr>
        <w:rPr>
          <w:rFonts w:ascii="Arial" w:eastAsia="Arial" w:hAnsi="Arial" w:cs="Arial"/>
          <w:sz w:val="24"/>
          <w:szCs w:val="24"/>
        </w:rPr>
      </w:pPr>
      <w:r w:rsidRPr="2030048C">
        <w:rPr>
          <w:rFonts w:ascii="Arial" w:eastAsia="Arial" w:hAnsi="Arial" w:cs="Arial"/>
          <w:sz w:val="24"/>
          <w:szCs w:val="24"/>
        </w:rPr>
        <w:t>Further, the teaching and learning strategies take cognisance of the QAA Benchmark Statements for Masters Awards in Business and Management. These statements make specific reference to knowledge and understanding, and a range of cognitive and intellectual skills, and specific techniques expected as outcomes in all Masters level awards.</w:t>
      </w:r>
    </w:p>
    <w:p w:rsidRPr="2030048C" w:rsidP="2030048C">
      <w:pPr>
        <w:rPr>
          <w:rFonts w:ascii="Arial" w:eastAsia="Arial" w:hAnsi="Arial" w:cs="Arial"/>
          <w:sz w:val="24"/>
          <w:szCs w:val="24"/>
        </w:rPr>
      </w:pPr>
      <w:r w:rsidRPr="2030048C">
        <w:rPr>
          <w:rFonts w:ascii="Arial" w:eastAsia="Arial" w:hAnsi="Arial" w:cs="Arial"/>
          <w:sz w:val="24"/>
          <w:szCs w:val="24"/>
        </w:rPr>
        <w:t>Students on the MSc Banking and Finance programme seek and expect: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xml:space="preserve">a wide range of knowledge and understanding that is recognised by, </w:t>
      </w:r>
      <w:r w:rsidRPr="2030048C">
        <w:rPr>
          <w:rFonts w:ascii="Arial" w:eastAsia="Arial" w:hAnsi="Arial" w:cs="Arial"/>
          <w:i/>
          <w:iCs/>
          <w:sz w:val="24"/>
          <w:szCs w:val="24"/>
        </w:rPr>
        <w:t>inter alia,</w:t>
      </w:r>
      <w:r w:rsidRPr="2030048C">
        <w:rPr>
          <w:rFonts w:ascii="Arial" w:eastAsia="Arial" w:hAnsi="Arial" w:cs="Arial"/>
          <w:sz w:val="24"/>
          <w:szCs w:val="24"/>
        </w:rPr>
        <w:t xml:space="preserve"> prospective employers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transferable skills of analysis and synthesis which they will be able to utilise to enhance their future careers.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To meet these objectives in the context of a one-year programme devoted to banking and finance requires flexibility in learning styles on the part of the students. It also requires flexibility in delivery and support for learning provided by the Course Team. Key resources for students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 led learning in formal lectures and classroom activities and directed learning undertaken outside formal class contact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independent self-directed learning on the part of students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use of study groups, including discussions and exercises outside of the classroom</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individual preparation of case materials and exercises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peer group interaction and mutual support from other members of the cohort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facilities available through the Learning Resources Centre, including online bibliographic databases, financial databases, and other electronic media</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individual supervision by lecturers for the preparation of the dissertation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Canvas online Learning Management System including online discussion groups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external guest speakers from other academic institutions, the professions, and the corporate sector.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 learning is facilitated by the use of a variety of these materials and structures. Lecturers direct learning by identifying appropriate reading, case materials, exercises and topics or scenarios for class discussion. They lead discussions, to ensure that key learning points are acquired. Lecturers also use Canvas to provide additional materials as a means of engendering independent and collaborative and interactive student learning, and for communicating with students.</w:t>
      </w:r>
    </w:p>
    <w:p w:rsidRPr="2030048C" w:rsidP="2030048C">
      <w:pPr>
        <w:rPr>
          <w:rFonts w:ascii="Arial" w:eastAsia="Arial" w:hAnsi="Arial" w:cs="Arial"/>
          <w:sz w:val="24"/>
          <w:szCs w:val="24"/>
        </w:rPr>
      </w:pPr>
      <w:r w:rsidRPr="2030048C">
        <w:rPr>
          <w:rFonts w:ascii="Arial" w:eastAsia="Arial" w:hAnsi="Arial" w:cs="Arial"/>
          <w:sz w:val="24"/>
          <w:szCs w:val="24"/>
        </w:rPr>
        <w:t>The assessment strategy reflects the aims and learning outcomes of the programme. It is designed to assess the knowledge and skills essential to meet the overall requirements of a Masters degree, as well as the specific knowledge requirements of individual subject modules.</w:t>
      </w:r>
    </w:p>
    <w:p w:rsidRPr="2030048C" w:rsidP="2030048C">
      <w:pPr>
        <w:rPr>
          <w:rFonts w:ascii="Arial" w:eastAsia="Arial" w:hAnsi="Arial" w:cs="Arial"/>
          <w:sz w:val="24"/>
          <w:szCs w:val="24"/>
        </w:rPr>
      </w:pPr>
      <w:r w:rsidRPr="2030048C">
        <w:rPr>
          <w:rFonts w:ascii="Arial" w:eastAsia="Arial" w:hAnsi="Arial" w:cs="Arial"/>
          <w:sz w:val="24"/>
          <w:szCs w:val="24"/>
        </w:rPr>
        <w:t>The purposes of the assessment strategy are to provide: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appropriate formative assessments to enable students to develop and measure their knowledge, understanding, skills and capacities associated with a Masters degree in banking and finance. Class and independent exercises allow students to have feedback on their understanding and application of knowledge.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appropriate summative assessments to enable students to demonstrate their ability to apply theory, concepts, principles and empirical evidence to practice and to develop flexible, innovative, and conceptually robust solutions to problems in banking and finance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opportunities for students to utilise and apply their own experience in assessment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 equitable, consistent and reliable measure of achievement and performance.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summative assessment regime will utilise a variety of assessment methods and techniques in order to reflect the teaching and learning strategies employed. These will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written analyses of case studies, and </w:t>
      </w:r>
      <w:r w:rsidRPr="2030048C">
        <w:rPr>
          <w:rFonts w:ascii="Arial" w:eastAsia="Arial" w:hAnsi="Arial" w:cs="Arial"/>
          <w:i/>
          <w:iCs/>
          <w:sz w:val="24"/>
          <w:szCs w:val="24"/>
        </w:rPr>
        <w:t>quasi</w:t>
      </w:r>
      <w:r w:rsidRPr="2030048C">
        <w:rPr>
          <w:rFonts w:ascii="Arial" w:eastAsia="Arial" w:hAnsi="Arial" w:cs="Arial"/>
          <w:sz w:val="24"/>
          <w:szCs w:val="24"/>
        </w:rPr>
        <w:t xml:space="preserve"> business reports, providing students with real life data and examples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traditional essays based on theoretical issues; reports and analyses, developing academic research and writing skills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formal presentation, developing skills and confidence in making presentations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formal examinations and objective testing to assess knowledge and application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group assessment, providing students with the opportunity for peer learning and developing students’ abilities to work as a team.</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Each student is allocated a personal tutor. The role of the personal tutor is to support their tutees on their course of study, providing a contact that students can meet and discuss progress, achievements and any concerns that they may have.</w:t>
      </w:r>
    </w:p>
    <w:p w:rsidRPr="2030048C" w:rsidP="2030048C">
      <w:pPr>
        <w:rPr>
          <w:rFonts w:ascii="Arial" w:eastAsia="Arial" w:hAnsi="Arial" w:cs="Arial"/>
          <w:sz w:val="24"/>
          <w:szCs w:val="24"/>
        </w:rPr>
      </w:pPr>
      <w:r w:rsidRPr="2030048C">
        <w:rPr>
          <w:rFonts w:ascii="Arial" w:eastAsia="Arial" w:hAnsi="Arial" w:cs="Arial"/>
          <w:sz w:val="24"/>
          <w:szCs w:val="24"/>
        </w:rPr>
        <w:t>In addition to the personal tutor, students are also supported by:</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Module leader for each module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Course Director to help students understand the programme structure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An induction session at the beginning of the programme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Voice Committee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FBSS Academic Skills Centre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Careers and Employability Service team provides valuable guidance in supporting students with their placements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 Tutor will visit during the placement and meet with the student and work place supervisor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Guest speakers from other academic institutions, the professions and the banking sector</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Practical training on financial databases such as Bloomberg based trading, datastream/Thomson One Banker, FAME</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81"/>
        <w:gridCol w:w="367"/>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BK7019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BK7024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BK7026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1F9A50D-DC90-4DEC-819E-6983C94EA7A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