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Master of 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Master of Business Administration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Business Administration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in Business Administration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PFMBA1MBA01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MBAs (AMBA), AACSB</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the Association to Advance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Approved variant to the RAF - This </w:t>
            </w:r>
            <w:r w:rsidRPr="158602C4">
              <w:rPr>
                <w:rStyle w:val="normaltextrun"/>
                <w:rFonts w:ascii="Arial" w:eastAsia="Arial" w:hAnsi="Arial" w:cs="Arial"/>
                <w:b w:val="0"/>
                <w:bCs w:val="0"/>
                <w:color w:val="000000" w:themeColor="text1" w:themeShade="FF" w:themeTint="FF"/>
                <w:sz w:val="24"/>
                <w:szCs w:val="24"/>
              </w:rPr>
              <w:t xml:space="preserve">programme is approved to use 15 </w:t>
            </w:r>
            <w:r w:rsidRPr="158602C4">
              <w:rPr>
                <w:rStyle w:val="normaltextrun"/>
                <w:rFonts w:ascii="Arial" w:eastAsia="Arial" w:hAnsi="Arial" w:cs="Arial"/>
                <w:b w:val="0"/>
                <w:bCs w:val="0"/>
                <w:color w:val="000000" w:themeColor="text1" w:themeShade="FF" w:themeTint="FF"/>
                <w:sz w:val="24"/>
                <w:szCs w:val="24"/>
              </w:rPr>
              <w:t>credit modules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Kingston MBA is delivered as both a full-time and part-time programme at Kingston University. It is a general management post-experience programme designed for junior and mid-career professionals who are either looking to change their careers, enhance and develop their knowledge and skills for more senior positions in organisations, or are considering starting their own businesses. It comprises a set of core and option modules, and is academically rigorous, but with a strong practitioner focus. There will be an integral skills package, focusing on 'the self', with leadership development at its core. There will be career support throughout from a dedicated career coach.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While the programme retains its general management theme, there will be a strong emphasis on strategy and entrepreneurship. During the programme, the learner is introduced to the importance and pervasiveness of technology in all areas of business management, such as finance, operations, strategy, big data, business analytics, and marketing through a series of activities and simulations.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learners through an integrated business experience in the form of a work placement. This integrated placement provides learners with an exciting opportunity to apply and develop their knowledge and skills in a real-world setting and/or study in another country, both of which enable them to develop their self-confidence and strengthen their CV. Learners undertaking such placement activities are in a stronger position to achieve their best in the final year of study, as well as to gain skills and experience that employers desire in today's business world. Learners undertaking a work placement in an appropriate position may be able to include this placement as part of the three years of work experience required by some professional bodies.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strategic contribution of effective Operations Management within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leading-edge strategic scholarship and practice and their application to particular organisational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strategic marketing concepts and how organisational performance can be enhanced by use of digital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theoretical business management knowledge and apply it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characteristics of human behaviour in organisations and how managerial performance can be enhanced through effective human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tactical and strategic significance of financial management function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factors and issues associated with the strategic analysis of the business and financial environment of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Information and Knowledge Management Systems and the impact of technology upon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theoretical management knowledge and its strategic application to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personal and professional development skills, techniques and tools to support their life-long learning process and their personal and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issues and problems surrounding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shd w:val="clear" w:color="auto" w:fill="FFFFFF"/>
        </w:rPr>
        <w:t>The MBA programme is structured in two parts:</w:t>
      </w:r>
    </w:p>
    <w:p w:rsidRPr="2030048C" w:rsidP="2030048C">
      <w:pPr>
        <w:numPr>
          <w:ilvl w:val="0"/>
          <w:numId w:val="13"/>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 </w:t>
      </w:r>
      <w:r w:rsidRPr="2030048C">
        <w:rPr>
          <w:rFonts w:ascii="Arial" w:eastAsia="Arial" w:hAnsi="Arial" w:cs="Arial"/>
          <w:color w:val="000000" w:themeColor="text1" w:themeShade="FF" w:themeTint="FF"/>
          <w:sz w:val="22"/>
          <w:szCs w:val="22"/>
        </w:rPr>
        <w:t>aims to develop a foundation in general management, including skills and perspectives across business function areas. It includes eight integrated subjects which develop the learners’ understanding of theory and practice to enable them to achieve a corporate perspective of their enterprise.</w:t>
      </w:r>
    </w:p>
    <w:p w:rsidRPr="2030048C" w:rsidP="2030048C">
      <w:pPr>
        <w:numPr>
          <w:ilvl w:val="0"/>
          <w:numId w:val="13"/>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Part II</w:t>
      </w:r>
      <w:r w:rsidRPr="2030048C">
        <w:rPr>
          <w:rFonts w:ascii="Arial" w:eastAsia="Arial" w:hAnsi="Arial" w:cs="Arial"/>
          <w:color w:val="000000" w:themeColor="text1" w:themeShade="FF" w:themeTint="FF"/>
          <w:sz w:val="22"/>
          <w:szCs w:val="22"/>
        </w:rPr>
        <w:t>: aims to develop further practical management skills through the delivery of the Management Consultancy Project. It also includes two electives that may also be offered by other accredited MBA programmes.</w:t>
      </w:r>
    </w:p>
    <w:p w:rsidRPr="2030048C" w:rsidP="2030048C">
      <w:pPr>
        <w:pStyle w:val="MsoNoSpacing41aa77b2b2c544d9b80772d5d582d772"/>
        <w:jc w:val="both"/>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 </w:t>
      </w:r>
    </w:p>
    <w:p w:rsidRPr="2030048C" w:rsidP="2030048C">
      <w:pPr>
        <w:pStyle w:val="MsoNoSpacing41aa77b2b2c544d9b80772d5d582d772"/>
        <w:jc w:val="both"/>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Learners on the 2-year placement version of the programme will have completed all their taught modules and project within 13 months of their start date and will commence their placement thereafter.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0"/>
          <w:szCs w:val="20"/>
          <w:shd w:val="clear" w:color="auto" w:fill="FFFFFF"/>
        </w:rPr>
        <w:t>Learners on placement must complete a portfolio assessment which includes a reflection on how the theories and frameworks they have learnt during their teaching year has helped them in their placement and demonstrate ability to apply their teaching in a real business situation.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Master of Business Administration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Master of Business Administration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Kingston Impact: Leadership &amp; Personal Growth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Change &amp; creativity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BA7554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Development and Growth of Small &amp; Medium Enterprises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Global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BS7404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GLOBAL IMMERSION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BH7582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HIGH PERFORMANCE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Interactive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BM7585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BB7564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Supply Chain &amp; Logistics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BO7665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TOP MANAGEMENT TEAMS AND CORPORATE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BH7571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A"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Venture Capital &amp; Startup Fundraising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BS7568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Winning and Retaining Customers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BM7549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56"/>
        <w:gridCol w:w="377"/>
        <w:gridCol w:w="728"/>
        <w:gridCol w:w="717"/>
        <w:gridCol w:w="738"/>
        <w:gridCol w:w="717"/>
        <w:gridCol w:w="748"/>
        <w:gridCol w:w="728"/>
        <w:gridCol w:w="717"/>
        <w:gridCol w:w="728"/>
        <w:gridCol w:w="728"/>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41aa77b2b2c544d9b80772d5d582d772">
    <w:name w:val="MsoNoSpacing_41aa77b2b2c544d9b80772d5d582d772"/>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C264A6E-AA55-4EA1-878A-6B9E46E5157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