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LLB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Law and Criminal justice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15/01/2024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23/04/2025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 and Criminal justice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Law and Criminal Justice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Law and Criminal Justice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Law and Criminal Justice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UFLCJ1LCJ20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 and Criminal Justice with Foundation Year in Social Science</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Law and Criminal Justice with Foundation Year in Social Science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Law and Criminal Justice with Foundation Year in Social Science</w:t>
            </w:r>
          </w:p>
          <w:p w:rsidR="72431AC7" w:rsidP="2030048C" w14:textId="7E0F963D">
            <w:pPr>
              <w:rPr>
                <w:rFonts w:ascii="Arial" w:eastAsia="Arial" w:hAnsi="Arial" w:cs="Arial"/>
                <w:b w:val="0"/>
                <w:bCs w:val="0"/>
                <w:sz w:val="24"/>
                <w:szCs w:val="24"/>
                <w:lang w:val="en-GB"/>
              </w:rPr>
            </w:pPr>
            <w:r>
              <w:br/>
            </w:r>
            <w:r w:rsidRPr="2030048C" w:rsidR="71C545CA">
              <w:rPr>
                <w:rFonts w:ascii="Arial" w:eastAsia="Arial" w:hAnsi="Arial" w:cs="Arial"/>
                <w:b w:val="0"/>
                <w:bCs w:val="0"/>
                <w:sz w:val="24"/>
                <w:szCs w:val="24"/>
                <w:lang w:val="en-GB"/>
              </w:rPr>
              <w:t>Dip HE Law and Criminal Justice with Foundation Year in Social Science</w:t>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Students may take up to four 15-credit modules at level 5 and 6 rather than the regulatory maximum of two 15-credit modules per level. This allows for the development of new modules reflecting staff specialisms and allows students greater choice across the curriculum and the ability to develop interests in a wider range of areas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ediumGrid1-Accent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(Hons) Law and Criminal Justice programme provides a combination of the foundations of legal knowledge with specialism in the field of criminal justice. It is a comprehensive course designed for students interested in pursuing a career in the legal profession (by providing an opportunity to meet the requirements of the professional bodies for the academic stage of legal education as well as in the Criminal Justice System (e.g., the police, prison or probation services) or associated areas (such as advocacy, youth work, private security or criminal justice policy-making).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programme allows students to develop transferable employability skills, through the three tiers of the Future Skills Programme of Kingston University.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All students also have the option of studying abroad or working for a year between Levels 5 and 6.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The programme prioritises inclusion and diversity, and students are provided with a very high level of support so that they can achieve their potential. This support is not only towards academic achievement but also in developing key skills for confidence and employability.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fundamental doctrines and principles which underpin the law of England and Wales; demonstrate a knowledge of the sources of that law, and how it is made and developed; communicate a comprehensive knowledge of the institutions, processes and legal foundations of the Criminal Justice System in England and Wales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analyse information, data, and evidence to construct clear logical and critically informed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Information, Communication and Technology</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Use ICT to present text/numerical information and images.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Be able to make appropriate use of electronic communication.</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Produce a document that incorporates and combines different types of information.</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Search for, retrieve and store information using ICT resources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Use on-line communications systems, including the learning management system, to obtain and send information</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doctrines and principles which underpin the specialised areas of law and appreciate the social and other pressures that shape the development of the law, including societal problems associated with crime.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contextualize, and critically evaluate problems, laws, and policies.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Project management and problem solving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Collect information from primary and secondary sources selectively</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Read, select, extract, and collate information from written, spoken, or other appropriate sources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Employ ethical sensitivity</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Evaluate and present information in suitable formats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Be able to appreciate issues of selection, accuracy and uncertainty in the collection and analysis of information.</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key concepts and theoretical approaches which have been developed in relation to law, crime, victimisation, and responses to crime through the criminal justice system.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Deconstruct, explain, and critically evaluate theoretical concepts, ideas, and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Deconstruct, explain, and critically evaluate theoretical concepts, ideas, and arguments.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Acquire intellectual and practical skills needed to research on specific matters and to analyse both statute and case law and apply it to the solution of legal problems and criminal justice topics.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questions, Undertake systematic management of empirical data and complex factual information and develop the capacity for abstract manipulation of complex ideas and appropriate problem-solving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Teamwork &amp; Interpersonal Skills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Work effectively with others to achieve a goal</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Be an effective and communicative member of a team</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Work as part of a team</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Review and evaluate progress of groups and collective performance</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t>
              <w:tab/>
              <w:t>Identify ways of improving the performance of groups and their own contribution to groups.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pStyle w:val="paragrap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are provided with the University regulations and specific additions that are sometimes required for accreditation by outside bodies (e.g. professional or statutory bodies that confer professional accreditation). Full details of each module will be  provided in module descriptors and in the module canvas pages. </w:t>
      </w:r>
    </w:p>
    <w:p w:rsidRPr="2030048C" w:rsidP="2030048C">
      <w:pPr>
        <w:pStyle w:val="paragrap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specification of the Foundation Year in Social Science is available separately within the CMS.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 and Criminal justice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 and Criminal justice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Constitutional and Administrative Law</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English Legal System, Skills &amp;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Contract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Tort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course at this point who have successfully completed 120 credits at level 4 or above are eligible for the award of Certificate of Higher Education in Law and Criminal Justice.</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Law and Criminal justice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Prison and Probation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EU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Land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This course permits progression from level 5 to level 6 with 90 credits at level 5 or above. The outstanding 30 credits from level 5 can be trailed into level 6.</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at level 5 or above are eligible for the award of Diploma of Higher Education in Law and Criminal Justice</w:t>
      </w:r>
      <w:r w:rsidRPr="2030048C">
        <w:rPr>
          <w:rStyle w:val="normaltextrun"/>
          <w:rFonts w:ascii="Arial" w:eastAsia="Arial" w:hAnsi="Arial" w:cs="Arial"/>
          <w:color w:val="C00000"/>
          <w:sz w:val="22"/>
          <w:szCs w:val="22"/>
        </w:rPr>
        <w:t>.</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2"/>
          <w:szCs w:val="22"/>
        </w:rPr>
        <w:t>Sandwich programmes</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The LLB Law and Criminal Justice offers the opportunity of a year-long placement or study abroad between Levels 5 and 6.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 and Criminal justice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Equity and Trusts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LL6187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Risk,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Transnational Crime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Genocide and Crimes against Humanity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PO6007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Criminal and Human Rights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Law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take 90 credits through core modules and chose 30 credits from optional modules.</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and at least 60 credits at level 6 are eligible for the award of Ordinary degree in Law and Criminal Justice. Students exiting with 120 credits at level 6 will be eligible for the award of LLB (Hons) Law and Criminal Justice.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specifications for the field have been designed with reference to The Solicitors Regulatory Authority and Bar Standards Board requirements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LLB programme offers the opportunity of a year-long placement or study abroad between Levels 5 and 6.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 and Criminal Justice with Foundation Year in Social Science</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Bar Standards Board (BSB) accreditation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Solicitors Regulation Authority (SRA)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11"/>
        <w:gridCol w:w="253"/>
        <w:gridCol w:w="1"/>
        <w:gridCol w:w="612"/>
        <w:gridCol w:w="1"/>
        <w:gridCol w:w="612"/>
        <w:gridCol w:w="1"/>
        <w:gridCol w:w="612"/>
        <w:gridCol w:w="1"/>
        <w:gridCol w:w="611"/>
        <w:gridCol w:w="1"/>
        <w:gridCol w:w="1"/>
        <w:gridCol w:w="612"/>
        <w:gridCol w:w="1"/>
        <w:gridCol w:w="612"/>
        <w:gridCol w:w="1"/>
        <w:gridCol w:w="612"/>
        <w:gridCol w:w="1"/>
        <w:gridCol w:w="665"/>
        <w:gridCol w:w="2"/>
        <w:gridCol w:w="1"/>
        <w:gridCol w:w="639"/>
        <w:gridCol w:w="1"/>
        <w:gridCol w:w="667"/>
        <w:gridCol w:w="1"/>
        <w:gridCol w:w="612"/>
        <w:gridCol w:w="1"/>
        <w:gridCol w:w="66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LL4306</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LL5310</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LL6187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ediumGrid1-Accent21">
    <w:name w:val="MediumGrid1-Accent21"/>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22%20/l%20%22blockid21000"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2D38460-B24B-4454-91F0-1E24F7B59CE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