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Law 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Law 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International Law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degree International Law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International Law with Professional Experience</w:t>
            </w:r>
            <w:r>
              <w:br/>
            </w:r>
            <w:r w:rsidRPr="2030048C" w:rsidR="71C545CA">
              <w:rPr>
                <w:rFonts w:ascii="Arial" w:eastAsia="Arial" w:hAnsi="Arial" w:cs="Arial"/>
                <w:b w:val="0"/>
                <w:bCs w:val="0"/>
                <w:sz w:val="24"/>
                <w:szCs w:val="24"/>
                <w:lang w:val="en-GB"/>
              </w:rPr>
              <w:t>BA (Hons) International Law</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UWLLB1LLB04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3 years full-time (code M100), 4 years sandwich (with year in industry) (code M102); 4 years full-time (with year abroad) (code M103)</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Kingston Hill /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jc w:val="both"/>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Solicitors’ Regulatory Authority and Bar Standards Board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Law, Qualifying Law Degrees (QLD):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tc>
            </w:tr>
          </w:tbl>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LLB </w:t>
      </w:r>
      <w:r w:rsidRPr="2030048C">
        <w:rPr>
          <w:rStyle w:val="normaltextrun"/>
          <w:rFonts w:ascii="Arial" w:hAnsi="Arial" w:cs="Arial"/>
          <w:color w:val="000000" w:themeColor="text1"/>
          <w:sz w:val="24"/>
          <w:szCs w:val="24"/>
          <w:shd w:val="clear" w:color="auto" w:fill="FFFFFF"/>
        </w:rPr>
        <w:t>International Law</w:t>
      </w:r>
      <w:r w:rsidRPr="2030048C">
        <w:rPr>
          <w:rStyle w:val="normaltextrun"/>
          <w:rFonts w:ascii="Arial" w:hAnsi="Arial" w:cs="Arial"/>
          <w:color w:val="000000"/>
          <w:sz w:val="24"/>
          <w:szCs w:val="24"/>
          <w:shd w:val="clear" w:color="auto" w:fill="FFFFFF"/>
        </w:rPr>
        <w:t xml:space="preserve">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compulsory core modules on the Course. In order to develop legal proficiency, we offer a wide range of legal specialisms in the second (Level 5) and final (Level 6) year.  </w:t>
      </w:r>
      <w:r w:rsidRPr="2030048C">
        <w:rPr>
          <w:rStyle w:val="normaltextrun"/>
          <w:rFonts w:ascii="Arial" w:hAnsi="Arial" w:cs="Arial"/>
          <w:color w:val="000000" w:themeColor="text1"/>
          <w:sz w:val="24"/>
          <w:szCs w:val="24"/>
          <w:shd w:val="clear" w:color="auto" w:fill="FFFFFF"/>
        </w:rPr>
        <w:t>The Course also allows students to specialise in international law.</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The LLB International Law allows students to develop transferable employability skills, which means it is also appropriate for those who may wish to pursue careers not only the legal sector but also in other professions, thus providing a wide range of career opportunities. Students take part in the three tiers of the Future Skills Programme of Kingston University.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programme prioritises inclusion and diversity, and students are provided with a very high level of support so that they can achieve their potential. This support is not only towards academic achievement but also in developing key skills for confidence and employability.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doctrines and principles which</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underpin the law of England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Wales; demonstrate a knowledge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the sources of that law, and how it is made and developed.</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an effective and communicative member of a team. Work as part of a team. 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an appreciation of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Contribute effectively to group discussionMake an oral presentation and be able participate in mooting scenariosRead, select, extract and collate information from written, spoken or other appropriate sourcesProduce written materials in a variety of formats using the English language at all times with scrupulous care and accuracyIncorporate in documents either tables, charts, graphs or diagramsBe able to make appropriate use of electronic communication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intelligent critical reading of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data from primary and secondary sources selectivelyEvaluate and present data in suitable formatsRecord data in an appropriate formatBe able to appreciate  issues of selection, accuracy and uncertainty in the collection and analysis of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ICT to present text/numerical data and imagesProduce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are provided with the University regulations and specific additions that are </w:t>
      </w:r>
      <w:r w:rsidRPr="2030048C">
        <w:rPr>
          <w:rFonts w:ascii="Arial" w:eastAsia="Arial" w:hAnsi="Arial" w:cs="Arial"/>
          <w:color w:val="000000" w:themeColor="text1" w:themeShade="FF" w:themeTint="FF"/>
          <w:sz w:val="24"/>
          <w:szCs w:val="24"/>
        </w:rPr>
        <w:t>sometimes required for accreditation by outside bodies (e.g. professional or statutory </w:t>
      </w:r>
      <w:r w:rsidRPr="2030048C">
        <w:rPr>
          <w:rFonts w:ascii="Arial" w:eastAsia="Arial" w:hAnsi="Arial" w:cs="Arial"/>
          <w:color w:val="000000" w:themeColor="text1" w:themeShade="FF" w:themeTint="FF"/>
          <w:sz w:val="24"/>
          <w:szCs w:val="24"/>
        </w:rPr>
        <w:t>bodies that confer professional accreditation). Full details of each module will be </w:t>
      </w:r>
      <w:r w:rsidRPr="2030048C">
        <w:rPr>
          <w:rFonts w:ascii="Arial" w:eastAsia="Arial" w:hAnsi="Arial" w:cs="Arial"/>
          <w:color w:val="000000" w:themeColor="text1" w:themeShade="FF" w:themeTint="FF"/>
          <w:sz w:val="24"/>
          <w:szCs w:val="24"/>
        </w:rPr>
        <w:t>provided in module descriptors and in the module canvas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Law 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International Law 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Law 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Law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LL6606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jc w:val="both"/>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both"/>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Year Tutor for each of Levels 4, 5 and 6</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Student and Course Administrator</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 xml:space="preserve">Bar Standards Board (BSB) accreditation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25"/>
        <w:gridCol w:w="277"/>
        <w:gridCol w:w="1"/>
        <w:gridCol w:w="670"/>
        <w:gridCol w:w="1"/>
        <w:gridCol w:w="670"/>
        <w:gridCol w:w="1"/>
        <w:gridCol w:w="670"/>
        <w:gridCol w:w="1"/>
        <w:gridCol w:w="670"/>
        <w:gridCol w:w="1"/>
        <w:gridCol w:w="670"/>
        <w:gridCol w:w="1"/>
        <w:gridCol w:w="670"/>
        <w:gridCol w:w="1"/>
        <w:gridCol w:w="670"/>
        <w:gridCol w:w="1"/>
        <w:gridCol w:w="669"/>
        <w:gridCol w:w="1"/>
        <w:gridCol w:w="1"/>
        <w:gridCol w:w="670"/>
        <w:gridCol w:w="1"/>
        <w:gridCol w:w="670"/>
        <w:gridCol w:w="1"/>
        <w:gridCol w:w="69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LL6606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878322F-2467-45A3-8C81-B3E7B875830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