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Foundation Year (IFY)</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 and Social Sciences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Study Group Limited,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International Foundation Year (IFY)</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and Social Sciences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 Limited,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 Limited,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The minimum entry requirements for the programme are: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Good high school grades or equivalent. Details of minimum international entry qualifications and qualification equivalencies are provided on a separate spreadsheet maintained by both the validated partner and the university.</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IELTS for UKVI 4.5 overall (minimum 5.0 in writing and no other skill less than 4.0).</w:t>
            </w:r>
          </w:p>
          <w:p w:rsidRPr="2030048C" w:rsidP="2030048C">
            <w:pPr>
              <w:pStyle w:val="NormalWeb"/>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Progression Requirements: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Details of </w:t>
            </w:r>
            <w:r w:rsidRPr="2030048C">
              <w:rPr>
                <w:rStyle w:val="normaltextrun"/>
                <w:rFonts w:ascii="Arial" w:eastAsia="Arial" w:hAnsi="Arial" w:cs="Arial"/>
                <w:b w:val="0"/>
                <w:bCs w:val="0"/>
                <w:color w:val="000000"/>
                <w:sz w:val="24"/>
                <w:szCs w:val="24"/>
                <w:shd w:val="clear" w:color="auto" w:fill="FFFFFF"/>
              </w:rPr>
              <w:t xml:space="preserve">progression requirements and conditions </w:t>
            </w:r>
            <w:r w:rsidRPr="2030048C">
              <w:rPr>
                <w:rStyle w:val="normaltextrun"/>
                <w:rFonts w:ascii="Arial" w:eastAsia="Arial" w:hAnsi="Arial" w:cs="Arial"/>
                <w:b w:val="0"/>
                <w:bCs w:val="0"/>
                <w:color w:val="000000"/>
                <w:sz w:val="24"/>
                <w:szCs w:val="24"/>
                <w:shd w:val="clear" w:color="auto" w:fill="FFFFFF"/>
              </w:rPr>
              <w:t>are provided on a separate spreadsheet maintained by both the validated partner and the university.</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i/>
                <w:iCs/>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submit new examination/coursework or carry over his/her existing marks. Students who improve their mark on a re-sit will be allowed to carry forward the improved mark without its being capped, and this improved mark will appear on the student’s final transcript.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prepare students for the demands of undergraduate study by building on the knowledge gained and academic skills acquired in earlier studies in their home country, enabling them to enter undergraduate courses at Kingston University.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introduce students to UK Higher Education teaching styles and to provide students with opportunities to acquire, through the teaching medium of English, a sound and appropriate knowledge base in their chosen discipline.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assist students to acquire the skills in the collection, analysis, interpretation and understanding of appropriate data and information in preparation for undergraduate courses in either law </w:t>
      </w:r>
      <w:r w:rsidRPr="2030048C">
        <w:rPr>
          <w:rStyle w:val="normaltextrun"/>
          <w:rFonts w:ascii="Arial" w:hAnsi="Arial" w:cs="Arial"/>
          <w:color w:val="000000" w:themeColor="text1"/>
          <w:sz w:val="24"/>
          <w:szCs w:val="24"/>
          <w:shd w:val="clear" w:color="auto" w:fill="FFFFFF"/>
        </w:rPr>
        <w:t>or</w:t>
      </w:r>
      <w:r w:rsidRPr="2030048C">
        <w:rPr>
          <w:rStyle w:val="normaltextrun"/>
          <w:rFonts w:ascii="Arial" w:hAnsi="Arial" w:cs="Arial"/>
          <w:color w:val="000000" w:themeColor="text1"/>
          <w:sz w:val="24"/>
          <w:szCs w:val="24"/>
          <w:shd w:val="clear" w:color="auto" w:fill="FFFFFF"/>
        </w:rPr>
        <w:t xml:space="preserve"> the social sciences at Kingston University.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the students’ academic English language, critical thinking, and reading and investigating skills so that they are prepared to study at undergraduate level at Kingston University.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support students in the acquisition of practical, employability and transferable skills to be utilised in students’ future studies and career.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the development of a range of communication and information technology skills.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engender in students an awareness of their potential to contribute to the international academic community of Kingston University.</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Empower students with a range of transferable skills including the use of information technology and the virtual learning environment (VLE) to obtain, process and use information for effective learning at Kingston University.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three-term </w:t>
      </w:r>
      <w:r w:rsidRPr="2030048C">
        <w:rPr>
          <w:rStyle w:val="normaltextrun"/>
          <w:rFonts w:ascii="Arial" w:hAnsi="Arial" w:cs="Arial"/>
          <w:color w:val="000000" w:themeColor="text1"/>
          <w:sz w:val="24"/>
          <w:szCs w:val="24"/>
          <w:shd w:val="clear" w:color="auto" w:fill="FFFFFF"/>
        </w:rPr>
        <w:t xml:space="preserve">(30 weeks) </w:t>
      </w:r>
      <w:r w:rsidRPr="2030048C">
        <w:rPr>
          <w:rStyle w:val="normaltextrun"/>
          <w:rFonts w:ascii="Arial" w:hAnsi="Arial" w:cs="Arial"/>
          <w:color w:val="000000" w:themeColor="text1"/>
          <w:sz w:val="24"/>
          <w:szCs w:val="24"/>
          <w:shd w:val="clear" w:color="auto" w:fill="FFFFFF"/>
        </w:rPr>
        <w:t>International Foundation Year (IFY) in Law and Social Sciences is designed and structured to help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international students acculturate and attain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level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English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language, learning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academic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knowledge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skills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needed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progress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 undergraduate level study in the areas of law and the social sciences at Kingston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University. The strength of the programme is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not just in the design and structure of the programme but also in the use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English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language, academic 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employability skills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well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delivery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which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supports students’ effective transition to the rigour of academic life at Kingston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University. The overall structure and modules are thoughtfully designed 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offer 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students </w:t>
      </w:r>
      <w:r w:rsidRPr="2030048C">
        <w:rPr>
          <w:rStyle w:val="normaltextrun"/>
          <w:rFonts w:ascii="Arial" w:hAnsi="Arial" w:cs="Arial"/>
          <w:color w:val="000000" w:themeColor="text1"/>
          <w:sz w:val="24"/>
          <w:szCs w:val="24"/>
          <w:shd w:val="clear" w:color="auto" w:fill="FFFFFF"/>
        </w:rPr>
        <w:t>a holistic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learning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experience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puts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on a level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comparable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students admitted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via</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direct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entry.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International Foundation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Year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(IFY)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has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been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designed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collaboration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with Kingston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University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create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course-specific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content that will prepare students for progression to relevant undergraduate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degree programmes and to avoid repetition in content delivery.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This </w:t>
      </w:r>
      <w:r w:rsidRPr="2030048C">
        <w:rPr>
          <w:rStyle w:val="normaltextrun"/>
          <w:rFonts w:ascii="Arial" w:hAnsi="Arial" w:cs="Arial"/>
          <w:color w:val="000000" w:themeColor="text1"/>
          <w:sz w:val="24"/>
          <w:szCs w:val="24"/>
          <w:shd w:val="clear" w:color="auto" w:fill="FFFFFF"/>
        </w:rPr>
        <w:t>ensures 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contain</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the right level of intellectual challenge and academic rigour</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Students successfully completing the Programme have the opportunity to gain admission to the first year of specified and relevant undergraduate degree courses at Kingston University. To achieve this outcome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themeColor="text1"/>
          <w:sz w:val="24"/>
          <w:szCs w:val="24"/>
          <w:shd w:val="clear" w:color="auto" w:fill="FFFFFF"/>
        </w:rPr>
        <w:t xml:space="preserve"> have to </w:t>
      </w:r>
      <w:r w:rsidRPr="2030048C">
        <w:rPr>
          <w:rStyle w:val="normaltextrun"/>
          <w:rFonts w:ascii="Arial" w:hAnsi="Arial" w:cs="Arial"/>
          <w:color w:val="000000" w:themeColor="text1"/>
          <w:sz w:val="24"/>
          <w:szCs w:val="24"/>
          <w:shd w:val="clear" w:color="auto" w:fill="FFFFFF"/>
        </w:rPr>
        <w:t xml:space="preserve">meet </w:t>
      </w:r>
      <w:r w:rsidRPr="2030048C">
        <w:rPr>
          <w:rStyle w:val="normaltextrun"/>
          <w:rFonts w:ascii="Arial" w:hAnsi="Arial" w:cs="Arial"/>
          <w:color w:val="000000" w:themeColor="text1"/>
          <w:sz w:val="24"/>
          <w:szCs w:val="24"/>
          <w:shd w:val="clear" w:color="auto" w:fill="FFFFFF"/>
        </w:rPr>
        <w:t xml:space="preserve">or exceed progression </w:t>
      </w:r>
      <w:r w:rsidRPr="2030048C">
        <w:rPr>
          <w:rStyle w:val="normaltextrun"/>
          <w:rFonts w:ascii="Arial" w:hAnsi="Arial" w:cs="Arial"/>
          <w:color w:val="000000" w:themeColor="text1"/>
          <w:sz w:val="24"/>
          <w:szCs w:val="24"/>
          <w:shd w:val="clear" w:color="auto" w:fill="FFFFFF"/>
        </w:rPr>
        <w:t>requirements and conditions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agreed with </w:t>
      </w:r>
      <w:r w:rsidRPr="2030048C">
        <w:rPr>
          <w:rStyle w:val="normaltextrun"/>
          <w:rFonts w:ascii="Arial" w:hAnsi="Arial" w:cs="Arial"/>
          <w:color w:val="000000" w:themeColor="text1"/>
          <w:sz w:val="24"/>
          <w:szCs w:val="24"/>
          <w:shd w:val="clear" w:color="auto" w:fill="FFFFFF"/>
        </w:rPr>
        <w:t xml:space="preserve">Kingston University, </w:t>
      </w:r>
      <w:r w:rsidRPr="2030048C">
        <w:rPr>
          <w:rStyle w:val="normaltextrun"/>
          <w:rFonts w:ascii="Arial" w:hAnsi="Arial" w:cs="Arial"/>
          <w:color w:val="000000" w:themeColor="text1"/>
          <w:sz w:val="24"/>
          <w:szCs w:val="24"/>
          <w:shd w:val="clear" w:color="auto" w:fill="FFFFFF"/>
        </w:rPr>
        <w:t xml:space="preserve">and to satisfy, as required, the entry regulations of </w:t>
      </w:r>
      <w:r w:rsidRPr="2030048C">
        <w:rPr>
          <w:rStyle w:val="normaltextrun"/>
          <w:rFonts w:ascii="Arial" w:hAnsi="Arial" w:cs="Arial"/>
          <w:color w:val="000000" w:themeColor="text1"/>
          <w:sz w:val="24"/>
          <w:szCs w:val="24"/>
          <w:shd w:val="clear" w:color="auto" w:fill="FFFFFF"/>
        </w:rPr>
        <w:t xml:space="preserve">any relevant professional, </w:t>
      </w:r>
      <w:r w:rsidRPr="2030048C">
        <w:rPr>
          <w:rStyle w:val="normaltextrun"/>
          <w:rFonts w:ascii="Arial" w:hAnsi="Arial" w:cs="Arial"/>
          <w:color w:val="000000" w:themeColor="text1"/>
          <w:sz w:val="24"/>
          <w:szCs w:val="24"/>
          <w:shd w:val="clear" w:color="auto" w:fill="FFFFFF"/>
        </w:rPr>
        <w:t>statutory</w:t>
      </w:r>
      <w:r w:rsidRPr="2030048C">
        <w:rPr>
          <w:rStyle w:val="normaltextrun"/>
          <w:rFonts w:ascii="Arial" w:hAnsi="Arial" w:cs="Arial"/>
          <w:color w:val="000000" w:themeColor="text1"/>
          <w:sz w:val="24"/>
          <w:szCs w:val="24"/>
          <w:shd w:val="clear" w:color="auto" w:fill="FFFFFF"/>
        </w:rPr>
        <w:t xml:space="preserve"> and regulatory bodies (PSRBs)</w:t>
      </w: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legal and sociological theories and their relevance to contemporary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data from academic, legal, professional and journalistic sources, incorporate this into written submissions and presentations.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both independently and with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variety of information technology, online learning platforms, tools and facilities for accessing data and for reinforcing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critical analysis and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academic research, differentiate between different sources of materials and accurately reference them using the appropriate referencing styles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of conducting and evidencing research as applied to Law and Social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specific knowledge and theory to tackle simulated problems and case studies in various areas of Law and Social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 appropriate skills and technologies for problem solving in Law and Social Sciences.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concepts in Law and Social Sciences required to underpin the study of their chosen degree.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enhanced communication skills using a range of media drawing from different sources to articulate arguments in  a convincing manner, both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Acquire and refine study and self-study skills, time management skills, and communication skills in preparation for work at Level 4.</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made up of four core modules, each with a credit-value of 30 credits; a student must complete 120 credits from the programme to progress.  All students will be provided with the relevant progression requirements and conditions, university academic regulations and any specific additions that are sometimes required for accreditation by outside bodies (</w:t>
      </w:r>
      <w:r w:rsidRPr="2030048C">
        <w:rPr>
          <w:rFonts w:ascii="Arial" w:eastAsia="Arial" w:hAnsi="Arial" w:cs="Arial"/>
          <w:color w:val="000000" w:themeColor="text1" w:themeShade="FF" w:themeTint="FF"/>
          <w:sz w:val="24"/>
          <w:szCs w:val="24"/>
        </w:rPr>
        <w:t>e.g.,</w:t>
      </w:r>
      <w:r w:rsidRPr="2030048C">
        <w:rPr>
          <w:rFonts w:ascii="Arial" w:eastAsia="Arial" w:hAnsi="Arial" w:cs="Arial"/>
          <w:color w:val="000000" w:themeColor="text1" w:themeShade="FF" w:themeTint="FF"/>
          <w:sz w:val="24"/>
          <w:szCs w:val="24"/>
        </w:rPr>
        <w:t xml:space="preserve"> professional, </w:t>
      </w:r>
      <w:r w:rsidRPr="2030048C">
        <w:rPr>
          <w:rFonts w:ascii="Arial" w:eastAsia="Arial" w:hAnsi="Arial" w:cs="Arial"/>
          <w:color w:val="000000" w:themeColor="text1" w:themeShade="FF" w:themeTint="FF"/>
          <w:sz w:val="24"/>
          <w:szCs w:val="24"/>
        </w:rPr>
        <w:t>statutory</w:t>
      </w:r>
      <w:r w:rsidRPr="2030048C">
        <w:rPr>
          <w:rFonts w:ascii="Arial" w:eastAsia="Arial" w:hAnsi="Arial" w:cs="Arial"/>
          <w:color w:val="000000" w:themeColor="text1" w:themeShade="FF" w:themeTint="FF"/>
          <w:sz w:val="24"/>
          <w:szCs w:val="24"/>
        </w:rPr>
        <w:t xml:space="preserve"> and regulatory bodies that confer professional accreditation) when they commence studies on the programme.</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t>
      </w:r>
      <w:r w:rsidRPr="2030048C">
        <w:rPr>
          <w:rFonts w:ascii="Arial" w:eastAsia="Arial" w:hAnsi="Arial" w:cs="Arial"/>
          <w:color w:val="000000" w:themeColor="text1" w:themeShade="FF" w:themeTint="FF"/>
          <w:sz w:val="24"/>
          <w:szCs w:val="24"/>
        </w:rPr>
        <w:t xml:space="preserve">are </w:t>
      </w:r>
      <w:r w:rsidRPr="2030048C">
        <w:rPr>
          <w:rFonts w:ascii="Arial" w:eastAsia="Arial" w:hAnsi="Arial" w:cs="Arial"/>
          <w:color w:val="000000" w:themeColor="text1" w:themeShade="FF" w:themeTint="FF"/>
          <w:sz w:val="24"/>
          <w:szCs w:val="24"/>
        </w:rPr>
        <w:t>provided</w:t>
      </w:r>
      <w:r w:rsidRPr="2030048C">
        <w:rPr>
          <w:rFonts w:ascii="Arial" w:eastAsia="Arial" w:hAnsi="Arial" w:cs="Arial"/>
          <w:color w:val="000000" w:themeColor="text1" w:themeShade="FF" w:themeTint="FF"/>
          <w:sz w:val="24"/>
          <w:szCs w:val="24"/>
        </w:rPr>
        <w:t xml:space="preserve"> in module descriptors and student module guides</w:t>
      </w:r>
      <w:r w:rsidRPr="2030048C">
        <w:rPr>
          <w:rFonts w:ascii="Arial" w:eastAsia="Arial" w:hAnsi="Arial" w:cs="Arial"/>
          <w:color w:val="000000" w:themeColor="text1" w:themeShade="FF" w:themeTint="FF"/>
          <w:sz w:val="24"/>
          <w:szCs w:val="24"/>
        </w:rPr>
        <w:t>/handbooks</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International Foundation Year (IFY)</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and Social Sciences</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International Foundation Year (IFY)</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 and Social Sciences</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Academic English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Globalisation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Studying Social Life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rmalWeb">
    <w:name w:val="NormalWeb"/>
    <w:basedOn w:val="Normal"/>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FAC8CAE-87E8-40E2-BFA1-5C078B775DF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