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LLM</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Law</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01/11/2018</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28/01/2026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8</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Law, Social and Behavioural Sciences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Law</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LLM</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Law</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PgDip in Law</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PgCert in Law</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PPLAW1LAW01</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PFLAW1LAW01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School of Law, Social and Behavioural Sciences, Faculty of Business and Social Sciences, 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essence of the LLM is that, within an advanced academic environment, students will have the opportunity to engage with a range of legal issues which may be national or international, within their theoretical, social and economic contexts.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allows students to study modules from a range of specialist subjects: International Dispute Resolution, Business Law and Practice, Law of Technology and Innovation, International Law and Human Rights in Context. The Legal Research and Dissertation module allows students to undertake a proper academic research project in any legal field of their interest – even beyond the taught modules – under the expert supervision of one of our scholars.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Students can choose between the full-time or the part-time programme. The full-time programme lasts one year and students are required to take two modules in the first term and three in the second (one of which is Legal Research and Dissertation). The part-time programme lasts two years and students are required to take one module for every term of each year plus Legal Research and Dissertation in the second term of the second year.</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LLM is not limited to traditional academic learning. Students on the LLM programme have the opportunity to take part in extracurricular activities and develop practical skills, through, for example, the involvement in the Legal Advice Centre. These activities help to develop presentational skills and interpersonal skills. Students will be also offered the opportunity to engage with the legal professions and industry – for instance, through court visits and networking and social events with external stakeholders.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aims at offering a number of occasions to engage with Kingston University’s research environment – for instance, by being involved in the activities of research centres and groups. In particular, students also have the opportunity to participate in research seminars that are held throughout the teaching terms. These seminars are interactive and allow students and staff to develop points of interest.</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After completion of the LLM, many students return to practise in their chosen field, having a deeper knowledge of a specialist area, while others embark on a new career, having found a new interest after studying a new subject.</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main aims of the LLM are to provide students with the opportunity to: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acquire a detailed knowledge and understanding of, and develop the ability to analyse, evaluate and reflect upon, legal rules relating to the modules offered</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apply law to complex situations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research and investigative skills and a critical and research-oriented approach to the study of areas of law in which they are interested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their interest at postgraduate level of related areas of legal study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enhance their career opportunities with a postgraduate qualification which emphasises the skills which are central to work success in a knowledge economy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their lifelong learning and continuing professional development.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in-depth knowledge and understanding of the sources of law, theory and practice in the relevant area of law</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Submit areas of law studied to critical analysis and evaluation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the results of independent legal research both in writing and, if appropriate to any particular taught law modules, in other ways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appreciate the national or international social and economic context of the law in the relevant area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legal problems and issues, taking due account of any incompleteness of data or information, and arrive at well-reasoned and supportable legal conclusions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appropriate ICT to present legal text and data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the effectiveness of legal policy and practice developments in responding to current issues affecting the relevant area of law</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Carry out independent research and synthesise it so as to resolve legal problems/issues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Search for and retrieve information from ICT sources relevant for law</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original thought when presenting legal arguments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consists of five modules: four at 30 credit points and one at 60 credit points. A student must complete 180 credits for a Masters degree.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will follow four taught modules and will undertake a dissertation in an area of their choice, subject to the availability of an appropriate supervisor.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All students will be provided with the University regulations. Full details of each module are provided in the module descriptors and student module handbooks.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LLM</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Law</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LLM</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Law</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 xml:space="preserve"> Legal Research and 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LL7080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SPAN</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Business Law and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LL7006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International Dispute Resolution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LL7007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International Law and Human Rights in Context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LL7005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Law of Technology and Innovation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LL7004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4"/>
        <w:gridCol w:w="367"/>
        <w:gridCol w:w="888"/>
        <w:gridCol w:w="888"/>
        <w:gridCol w:w="888"/>
        <w:gridCol w:w="888"/>
        <w:gridCol w:w="888"/>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LL7005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LL7006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LL7007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LL7004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LL7080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entry</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9F6C5802-16F3-44CF-BBF0-816CA1953004}"/>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