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London College of Business Studies,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in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in Higher Education in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UPBMT1BMT21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UPBMT1BMT52</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London College of Business Studies,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London College of Business Studies,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3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64 points from A2 subjects.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64 points from QCFBED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level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GCSEs at grade C/4 including English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 5.5 in any component)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experience may be considered but offers will be subject to interview.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qualifications will be considered but offers will be subject to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4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120 points from A2 subjects.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120 points from QCFBED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level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GCSEs at grade C/4 including English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 5.5 in any component)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experience may be considered but offers will be subject to interview.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qualifications will be considered but offers will be subject to interview.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their ability to recognise their skills, evidence them and articulate them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organisations and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Organisations and People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 Sustainable Responsible Management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Principles and Practices of Modern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are eligible for the award of BSC in Business Management.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successfully complete 120 credits at level 6 are eligible for the award of BSc (Hons) in Business Management.</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with Foundation year</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Applying Business Numerical Concepts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Business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Marketing and Customer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and Personal Skills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approach to teaching, learning and assessment supports the programme aims to ensure that graduates have the skills and knowledge to secure and thrive in graduate-level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 relevant and authentic – further preparing our graduates for the tasks and challenges they will face in graduate roles.</w:t>
      </w:r>
    </w:p>
    <w:p w:rsidRPr="2030048C" w:rsidP="2030048C">
      <w:pPr>
        <w:rPr>
          <w:rFonts w:ascii="Arial" w:eastAsia="Arial" w:hAnsi="Arial" w:cs="Arial"/>
          <w:sz w:val="24"/>
          <w:szCs w:val="24"/>
        </w:rPr>
      </w:pPr>
      <w:r w:rsidRPr="2030048C">
        <w:rPr>
          <w:rFonts w:ascii="Arial" w:eastAsia="Arial" w:hAnsi="Arial" w:cs="Arial"/>
          <w:sz w:val="24"/>
          <w:szCs w:val="24"/>
        </w:rPr>
        <w:t>In addition to those currently in practice, and practice-based staff providing students with connections to industry and the “real world”, research-active staff expose students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  The latest technology is used to enhance learning and collaborative working. The assessment strategy ensures that students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Presentation skills and group learning are developed throughout the programme to emulate the real-world situations in which our students may find themselves.</w:t>
      </w:r>
    </w:p>
    <w:p w:rsidRPr="2030048C" w:rsidP="2030048C">
      <w:pPr>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rPr>
          <w:rFonts w:ascii="Arial" w:eastAsia="Arial" w:hAnsi="Arial" w:cs="Arial"/>
          <w:sz w:val="24"/>
          <w:szCs w:val="24"/>
        </w:rPr>
      </w:pPr>
      <w:r w:rsidRPr="2030048C">
        <w:rPr>
          <w:rFonts w:ascii="Arial" w:eastAsia="Arial" w:hAnsi="Arial" w:cs="Arial"/>
          <w:sz w:val="24"/>
          <w:szCs w:val="24"/>
        </w:rPr>
        <w:t>To further support students, sessions led by personal tutors are integrated into modules. These sessions will focus on supporting the students in transitioning to, and from, Higher Education and develop skills for success.</w:t>
      </w:r>
    </w:p>
    <w:p w:rsidRPr="2030048C" w:rsidP="2030048C">
      <w:pPr>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w:t>
      </w:r>
    </w:p>
    <w:p w:rsidRPr="2030048C" w:rsidP="2030048C">
      <w:pPr>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rPr>
          <w:rFonts w:ascii="Arial" w:eastAsia="Arial" w:hAnsi="Arial" w:cs="Arial"/>
          <w:sz w:val="24"/>
          <w:szCs w:val="24"/>
        </w:rPr>
      </w:pPr>
      <w:r w:rsidRPr="2030048C">
        <w:rPr>
          <w:rFonts w:ascii="Arial" w:eastAsia="Arial" w:hAnsi="Arial" w:cs="Arial"/>
          <w:sz w:val="24"/>
          <w:szCs w:val="24"/>
        </w:rPr>
        <w:t>The Business Management programme has integrated the principles of the University’s Inclusive Curriculum Framework, to ensure inclusivity has been embedded throughout the academic cycle. Examples of these approaches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 and choosing to illustrate marketing concepts and lead discussion in the classroom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Personal Tutor.  Each student will have their own personal tutor who will normally stay with them throughout their course. The tutor will instigate regular meetings throughout the student’s studies, providing support, guidance and encouragement to their tutees throughout the programme. Topics such as academic performance, future skills development,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Year Lead. Each level of the programme has a year lead to follow up queries from the personal tutor and answer programme specific questions.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Director. The Course Director helps students to understand the programme structure, the academic regulations and what is required at the various levels of study.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Administrative Support team. The student support team helps with general administrative aspects such as timetables issues and providing letters.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Student Academic Support team. This team can provide guidance on study plans or help arrange services such as Wellness or Disability. The team can also provide advice and guidance on academic matters such as mitigating circumstances and extensions.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Employability Mentor.  The Mentor will provide support and guidance for students on the development of their employability profile, future skills and career aims.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advice is provided by the academic team, with support from the Student Academic Support team, offering valuable guidance which develops students’ professional skills, supporting them with work experience opportunities and their learning from this and organising careers events.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Peer-Assisted Learning (PAL) student mentors. The PAL mentors are students who have previously studied the modules and provide support and mentoring to newer students.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Additional drop in sessions are provided to support students on the development of their academic skills, including accessing suitable sources, analysis, referencing and academic integrity. </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 is available.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week at the start of the programme to introduce students to the college, college life, what is expected of them as a student, the degree programme and each other.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Access to </w:t>
      </w:r>
      <w:hyperlink r:id="rId12" w:history="1">
        <w:r w:rsidRPr="2030048C">
          <w:rPr>
            <w:rFonts w:ascii="Arial" w:eastAsia="Arial" w:hAnsi="Arial" w:cs="Arial"/>
            <w:sz w:val="24"/>
            <w:szCs w:val="24"/>
          </w:rPr>
          <w:t>English language support</w:t>
        </w:r>
      </w:hyperlink>
      <w:r w:rsidRPr="2030048C">
        <w:rPr>
          <w:rFonts w:ascii="Arial" w:eastAsia="Arial" w:hAnsi="Arial" w:cs="Arial"/>
          <w:sz w:val="24"/>
          <w:szCs w:val="24"/>
        </w:rPr>
        <w:t>, which is particularly useful for international students who do not have English as their first language can be facilitated.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representatives will be elected to enable regular student feed back to staff about the programme, along with student involvement of programme meetings and the college Quality and Standards Committee.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college VLE Class 365 is a versatile on-line interactive intranet and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can access advice on issues including disability, learning support, finance, accommodation, international students and accommodation through their Personal Tutor who will liaise with colleagues to enable the most appropriate support.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College and Kingston University have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Programme committee meetings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College Quality and Standards Committee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University School Education Committees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71"/>
        <w:gridCol w:w="182"/>
        <w:gridCol w:w="1"/>
        <w:gridCol w:w="467"/>
        <w:gridCol w:w="1"/>
        <w:gridCol w:w="467"/>
        <w:gridCol w:w="1"/>
        <w:gridCol w:w="467"/>
        <w:gridCol w:w="1"/>
        <w:gridCol w:w="467"/>
        <w:gridCol w:w="1"/>
        <w:gridCol w:w="467"/>
        <w:gridCol w:w="1"/>
        <w:gridCol w:w="467"/>
        <w:gridCol w:w="1"/>
        <w:gridCol w:w="480"/>
        <w:gridCol w:w="1"/>
        <w:gridCol w:w="466"/>
        <w:gridCol w:w="1"/>
        <w:gridCol w:w="1"/>
        <w:gridCol w:w="460"/>
        <w:gridCol w:w="1"/>
        <w:gridCol w:w="467"/>
        <w:gridCol w:w="1"/>
        <w:gridCol w:w="480"/>
        <w:gridCol w:w="1"/>
        <w:gridCol w:w="458"/>
        <w:gridCol w:w="2"/>
        <w:gridCol w:w="1"/>
        <w:gridCol w:w="460"/>
        <w:gridCol w:w="1"/>
        <w:gridCol w:w="460"/>
        <w:gridCol w:w="1"/>
        <w:gridCol w:w="460"/>
        <w:gridCol w:w="1"/>
        <w:gridCol w:w="480"/>
        <w:gridCol w:w="1"/>
        <w:gridCol w:w="46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BS6701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kingstonuniversity.sharepoint.com/sites/mykingston/mysupport/ELD/Pages/default.aspx"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information-and-technology-services/service-desk-portal/"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A6D1E5D-7E51-4040-81DD-BB1CB76DB6C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