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Accounting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Accounting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Accounting &amp; Finance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Accounting &amp; Finance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Accounting &amp; Finance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UFAFN1AFN20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N420 (three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Accounting and Finance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Accounting &amp; Finance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Accounting &amp; Finance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Accounting &amp; Finance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USAFN1AFN45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Business School is accredited by Association to Advance Collegiate Schools of Business (</w:t>
            </w:r>
            <w:r w:rsidRPr="2030048C">
              <w:rPr>
                <w:rStyle w:val="normaltextrun"/>
                <w:rFonts w:ascii="Arial" w:eastAsia="Arial" w:hAnsi="Arial" w:cs="Arial"/>
                <w:b w:val="0"/>
                <w:bCs w:val="0"/>
                <w:color w:val="000000"/>
                <w:sz w:val="24"/>
                <w:szCs w:val="24"/>
                <w:shd w:val="clear" w:color="auto" w:fill="FFFFFF"/>
              </w:rPr>
              <w:t>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programme offers partial exemptions to the following bodies’ professional qualifications:</w:t>
            </w:r>
          </w:p>
          <w:p w:rsidRPr="2030048C" w:rsidP="2030048C">
            <w:pPr>
              <w:numPr>
                <w:ilvl w:val="0"/>
                <w:numId w:val="12"/>
              </w:numPr>
              <w:ind w:left="753"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Association of Chartered Certified Accountants (ACCA)</w:t>
            </w:r>
          </w:p>
          <w:p w:rsidRPr="2030048C" w:rsidP="2030048C">
            <w:pPr>
              <w:numPr>
                <w:ilvl w:val="0"/>
                <w:numId w:val="12"/>
              </w:numPr>
              <w:ind w:left="753"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Chartered Institute of Management Accountants (CIMA)</w:t>
            </w:r>
          </w:p>
          <w:p w:rsidRPr="2030048C" w:rsidP="2030048C">
            <w:pPr>
              <w:numPr>
                <w:ilvl w:val="0"/>
                <w:numId w:val="12"/>
              </w:numPr>
              <w:ind w:left="753"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Institute of Chartered Accountants in England and Wales (ICAEW)</w:t>
            </w:r>
          </w:p>
          <w:p w:rsidRPr="2030048C" w:rsidP="2030048C">
            <w:pPr>
              <w:numPr>
                <w:ilvl w:val="0"/>
                <w:numId w:val="12"/>
              </w:numPr>
              <w:ind w:left="753"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Association of Corporate Treasurers (ACT)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features of this course 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you with an in-depth knowledge of the three main areas within these fields: Financial Accounting, Management Accounting and Finance.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technical and practical skills necessary to undertake Accounting and Finance tasks and roles.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intellectual skills necessary to evaluate and critique both theoretical and practical aspects of Accounting and Finance.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instil an appreciation of the importance of ethical and professional behaviour in business as a whole and within Accounting and Finance in particular.</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you for graduate-level employment for Accounting and Finance,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 xml:space="preserve">(a) economic, social, organisational, and regulatory environments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 business information systems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 quantitative methods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financial and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accounting principles, standards, and techniques to produce financial statements and financial information for use within or external to an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Critically discuss and evaluate theory and practice of: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w:t>
              <w:tab/>
              <w:t xml:space="preserve">financial accounting and reporting,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w:t>
              <w:tab/>
              <w:t>management accounting and finance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data and financial information to solve problems and / or make appropriate decisions and recommendations.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information literacy, particularly in the use of specialist databases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current topics and issues of interest within accounting and finance, including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you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module canvas page.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Management Accounting module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Advanced Management Accounting module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Accounting and Finance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Accounting and Finance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BA4801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a minimum of 90 credits at level 4 provided both BA4801 and BA4203 have been passed.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able to progress to level 5 are also able to transfer to Level 5 BSc (Hons) Business and Accounting and BSc (Hons) Business Management and Finance.</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Accounting and Finance.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Accounting and Finance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BA4203</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BA4801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Financial Reporting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BA4801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120 level 4 credits and a minimum of 90 credits at level 5, provided BA5802 and BA5804 have been passed. The outstanding 30 credits from level 5 can be trailed into level 6 and must be passed before consideration for an award.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240 credits, including the level 4 and level 5 core modules, are eligible for the award of Diploma of Higher Education in Accounting and Finance.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For students on the placement route, the successful completion of BH5030 Year-Long Work Placement module 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Accounting and Finance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Corporate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BA5804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Ethical Accountant: Law, Responsibility, and Governance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Financial Reporting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BA4801 &amp; BA5802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Taxation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have successfully completed 300 credits are eligible for the award of BSc Accounting and Finance.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Accounting and Finance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Accounting and Finance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your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You are supported through a range of services that provide academic and wider support.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Bloomberg trading and database support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Professional exemptions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 Statement for Accounting.</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 Statement for Finance.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4"/>
        <w:gridCol w:w="216"/>
        <w:gridCol w:w="555"/>
        <w:gridCol w:w="555"/>
        <w:gridCol w:w="555"/>
        <w:gridCol w:w="554"/>
        <w:gridCol w:w="1"/>
        <w:gridCol w:w="555"/>
        <w:gridCol w:w="555"/>
        <w:gridCol w:w="555"/>
        <w:gridCol w:w="555"/>
        <w:gridCol w:w="553"/>
        <w:gridCol w:w="2"/>
        <w:gridCol w:w="555"/>
        <w:gridCol w:w="555"/>
        <w:gridCol w:w="555"/>
        <w:gridCol w:w="547"/>
        <w:gridCol w:w="55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BA5507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There is only one entry point in September</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2AEF219-0615-43E2-9598-325ADFAA540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